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2D0D8" w14:textId="77777777" w:rsidR="00A12D33" w:rsidRPr="008C6FD2" w:rsidRDefault="00A12D33" w:rsidP="00F64A91">
      <w:pPr>
        <w:spacing w:after="0" w:line="480" w:lineRule="auto"/>
        <w:rPr>
          <w:rFonts w:ascii="Times New Roman" w:hAnsi="Times New Roman" w:cs="Times New Roman"/>
          <w:sz w:val="24"/>
          <w:szCs w:val="24"/>
        </w:rPr>
      </w:pPr>
    </w:p>
    <w:p w14:paraId="1CA2EFB9" w14:textId="77777777" w:rsidR="00A12D33" w:rsidRPr="008C6FD2" w:rsidRDefault="00A12D33" w:rsidP="00F64A91">
      <w:pPr>
        <w:spacing w:after="0" w:line="480" w:lineRule="auto"/>
        <w:rPr>
          <w:rFonts w:ascii="Times New Roman" w:hAnsi="Times New Roman" w:cs="Times New Roman"/>
          <w:sz w:val="24"/>
          <w:szCs w:val="24"/>
        </w:rPr>
      </w:pPr>
    </w:p>
    <w:p w14:paraId="31D34C6C" w14:textId="77777777" w:rsidR="00A12D33" w:rsidRPr="008C6FD2" w:rsidRDefault="00A12D33" w:rsidP="00F64A91">
      <w:pPr>
        <w:spacing w:after="0" w:line="480" w:lineRule="auto"/>
        <w:rPr>
          <w:rFonts w:ascii="Times New Roman" w:hAnsi="Times New Roman" w:cs="Times New Roman"/>
          <w:sz w:val="24"/>
          <w:szCs w:val="24"/>
        </w:rPr>
      </w:pPr>
    </w:p>
    <w:p w14:paraId="12279844" w14:textId="77777777" w:rsidR="00A12D33" w:rsidRPr="008C6FD2" w:rsidRDefault="00A12D33" w:rsidP="00F64A91">
      <w:pPr>
        <w:spacing w:after="0" w:line="480" w:lineRule="auto"/>
        <w:rPr>
          <w:rFonts w:ascii="Times New Roman" w:hAnsi="Times New Roman" w:cs="Times New Roman"/>
          <w:sz w:val="24"/>
          <w:szCs w:val="24"/>
        </w:rPr>
      </w:pPr>
    </w:p>
    <w:p w14:paraId="140911B1" w14:textId="77777777" w:rsidR="00A12D33" w:rsidRPr="008C6FD2" w:rsidRDefault="00A12D33" w:rsidP="00F64A91">
      <w:pPr>
        <w:spacing w:after="0" w:line="480" w:lineRule="auto"/>
        <w:jc w:val="center"/>
        <w:rPr>
          <w:rFonts w:ascii="Times New Roman" w:hAnsi="Times New Roman" w:cs="Times New Roman"/>
          <w:sz w:val="24"/>
          <w:szCs w:val="24"/>
        </w:rPr>
      </w:pPr>
    </w:p>
    <w:p w14:paraId="6899BA4C" w14:textId="3C60E195" w:rsidR="00A12D33" w:rsidRPr="008C6FD2" w:rsidRDefault="00D86585" w:rsidP="00F64A91">
      <w:pPr>
        <w:spacing w:after="0" w:line="480" w:lineRule="auto"/>
        <w:jc w:val="center"/>
        <w:rPr>
          <w:rFonts w:ascii="Times New Roman" w:hAnsi="Times New Roman" w:cs="Times New Roman"/>
          <w:sz w:val="24"/>
          <w:szCs w:val="24"/>
        </w:rPr>
      </w:pPr>
      <w:r w:rsidRPr="008C6FD2">
        <w:rPr>
          <w:rFonts w:ascii="Times New Roman" w:hAnsi="Times New Roman" w:cs="Times New Roman"/>
          <w:sz w:val="24"/>
          <w:szCs w:val="24"/>
        </w:rPr>
        <w:t>Keeping Students in Traditional Public Schools:</w:t>
      </w:r>
    </w:p>
    <w:p w14:paraId="30983008" w14:textId="45F35A83" w:rsidR="00D86585" w:rsidRPr="008C6FD2" w:rsidRDefault="00D86585" w:rsidP="00F64A91">
      <w:pPr>
        <w:spacing w:after="0" w:line="480" w:lineRule="auto"/>
        <w:jc w:val="center"/>
        <w:rPr>
          <w:rFonts w:ascii="Times New Roman" w:hAnsi="Times New Roman" w:cs="Times New Roman"/>
          <w:sz w:val="24"/>
          <w:szCs w:val="24"/>
        </w:rPr>
      </w:pPr>
      <w:r w:rsidRPr="008C6FD2">
        <w:rPr>
          <w:rFonts w:ascii="Times New Roman" w:hAnsi="Times New Roman" w:cs="Times New Roman"/>
          <w:sz w:val="24"/>
          <w:szCs w:val="24"/>
        </w:rPr>
        <w:t xml:space="preserve">Collaborative Digital Augmentation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Curriculum in One High School English Course</w:t>
      </w:r>
    </w:p>
    <w:p w14:paraId="6C8CDC1C" w14:textId="77777777" w:rsidR="00A12D33" w:rsidRPr="008C6FD2" w:rsidRDefault="00A12D33" w:rsidP="00F64A91">
      <w:pPr>
        <w:spacing w:after="0" w:line="480" w:lineRule="auto"/>
        <w:jc w:val="center"/>
        <w:rPr>
          <w:rFonts w:ascii="Times New Roman" w:hAnsi="Times New Roman" w:cs="Times New Roman"/>
          <w:sz w:val="24"/>
          <w:szCs w:val="24"/>
        </w:rPr>
      </w:pPr>
    </w:p>
    <w:p w14:paraId="0258EC74" w14:textId="77777777" w:rsidR="00D86585" w:rsidRPr="008C6FD2" w:rsidRDefault="00D86585" w:rsidP="00F64A91">
      <w:pPr>
        <w:spacing w:after="0" w:line="480" w:lineRule="auto"/>
        <w:jc w:val="center"/>
        <w:rPr>
          <w:rFonts w:ascii="Times New Roman" w:hAnsi="Times New Roman" w:cs="Times New Roman"/>
          <w:sz w:val="24"/>
          <w:szCs w:val="24"/>
        </w:rPr>
      </w:pPr>
    </w:p>
    <w:p w14:paraId="72E50A97" w14:textId="77777777" w:rsidR="00A12D33" w:rsidRPr="008C6FD2" w:rsidRDefault="00A12D33" w:rsidP="00F64A91">
      <w:pPr>
        <w:spacing w:after="0" w:line="480" w:lineRule="auto"/>
        <w:jc w:val="center"/>
        <w:rPr>
          <w:rFonts w:ascii="Times New Roman" w:hAnsi="Times New Roman" w:cs="Times New Roman"/>
          <w:sz w:val="24"/>
          <w:szCs w:val="24"/>
        </w:rPr>
      </w:pPr>
      <w:r w:rsidRPr="008C6FD2">
        <w:rPr>
          <w:rFonts w:ascii="Times New Roman" w:hAnsi="Times New Roman" w:cs="Times New Roman"/>
          <w:sz w:val="24"/>
          <w:szCs w:val="24"/>
        </w:rPr>
        <w:t>Shanna Irving</w:t>
      </w:r>
    </w:p>
    <w:p w14:paraId="57D43CC3" w14:textId="77777777" w:rsidR="00A12D33" w:rsidRPr="008C6FD2" w:rsidRDefault="00A12D33" w:rsidP="00F64A91">
      <w:pPr>
        <w:spacing w:after="0" w:line="480" w:lineRule="auto"/>
        <w:jc w:val="center"/>
        <w:rPr>
          <w:rFonts w:ascii="Times New Roman" w:hAnsi="Times New Roman" w:cs="Times New Roman"/>
          <w:sz w:val="24"/>
          <w:szCs w:val="24"/>
        </w:rPr>
      </w:pPr>
      <w:r w:rsidRPr="008C6FD2">
        <w:rPr>
          <w:rFonts w:ascii="Times New Roman" w:hAnsi="Times New Roman" w:cs="Times New Roman"/>
          <w:sz w:val="24"/>
          <w:szCs w:val="24"/>
        </w:rPr>
        <w:t>EDRS 8000: Applied Quantitative &amp; Qualitative Research</w:t>
      </w:r>
    </w:p>
    <w:p w14:paraId="042BF310" w14:textId="77777777" w:rsidR="00A12D33" w:rsidRPr="008C6FD2" w:rsidRDefault="00A12D33" w:rsidP="00F64A91">
      <w:pPr>
        <w:spacing w:after="0" w:line="480" w:lineRule="auto"/>
        <w:jc w:val="center"/>
        <w:rPr>
          <w:rFonts w:ascii="Times New Roman" w:hAnsi="Times New Roman" w:cs="Times New Roman"/>
          <w:sz w:val="24"/>
          <w:szCs w:val="24"/>
        </w:rPr>
      </w:pPr>
      <w:r w:rsidRPr="008C6FD2">
        <w:rPr>
          <w:rFonts w:ascii="Times New Roman" w:hAnsi="Times New Roman" w:cs="Times New Roman"/>
          <w:sz w:val="24"/>
          <w:szCs w:val="24"/>
        </w:rPr>
        <w:t>Kennesaw State University</w:t>
      </w:r>
    </w:p>
    <w:p w14:paraId="251867B5" w14:textId="5775705C" w:rsidR="00A12D33" w:rsidRPr="008C6FD2" w:rsidRDefault="006957B1" w:rsidP="00F64A91">
      <w:pPr>
        <w:spacing w:after="0" w:line="480" w:lineRule="auto"/>
        <w:jc w:val="center"/>
        <w:rPr>
          <w:rFonts w:ascii="Times New Roman" w:hAnsi="Times New Roman" w:cs="Times New Roman"/>
          <w:sz w:val="24"/>
          <w:szCs w:val="24"/>
        </w:rPr>
      </w:pPr>
      <w:r w:rsidRPr="008C6FD2">
        <w:rPr>
          <w:rFonts w:ascii="Times New Roman" w:hAnsi="Times New Roman" w:cs="Times New Roman"/>
          <w:sz w:val="24"/>
          <w:szCs w:val="24"/>
        </w:rPr>
        <w:t xml:space="preserve">December </w:t>
      </w:r>
      <w:r w:rsidR="001C54C6">
        <w:rPr>
          <w:rFonts w:ascii="Times New Roman" w:hAnsi="Times New Roman" w:cs="Times New Roman"/>
          <w:sz w:val="24"/>
          <w:szCs w:val="24"/>
        </w:rPr>
        <w:t>7</w:t>
      </w:r>
      <w:r w:rsidR="00A12D33" w:rsidRPr="008C6FD2">
        <w:rPr>
          <w:rFonts w:ascii="Times New Roman" w:hAnsi="Times New Roman" w:cs="Times New Roman"/>
          <w:sz w:val="24"/>
          <w:szCs w:val="24"/>
        </w:rPr>
        <w:t>, 2014</w:t>
      </w:r>
    </w:p>
    <w:p w14:paraId="344F5BC1" w14:textId="77777777" w:rsidR="00A12D33" w:rsidRPr="008C6FD2" w:rsidRDefault="00A12D33" w:rsidP="00F64A91">
      <w:pPr>
        <w:spacing w:after="0" w:line="480" w:lineRule="auto"/>
        <w:rPr>
          <w:rFonts w:ascii="Times New Roman" w:hAnsi="Times New Roman" w:cs="Times New Roman"/>
          <w:sz w:val="24"/>
          <w:szCs w:val="24"/>
        </w:rPr>
      </w:pPr>
    </w:p>
    <w:p w14:paraId="637FBC26" w14:textId="77777777" w:rsidR="000554CB" w:rsidRPr="008C6FD2" w:rsidRDefault="000554CB" w:rsidP="00F64A91">
      <w:pPr>
        <w:spacing w:after="0" w:line="480" w:lineRule="auto"/>
        <w:rPr>
          <w:rFonts w:ascii="Times New Roman" w:hAnsi="Times New Roman" w:cs="Times New Roman"/>
          <w:sz w:val="24"/>
          <w:szCs w:val="24"/>
        </w:rPr>
      </w:pPr>
    </w:p>
    <w:p w14:paraId="3661F11F" w14:textId="77777777" w:rsidR="00A12D33" w:rsidRPr="008C6FD2" w:rsidRDefault="00A12D33" w:rsidP="00F64A91">
      <w:pPr>
        <w:spacing w:after="0" w:line="480" w:lineRule="auto"/>
        <w:rPr>
          <w:rFonts w:ascii="Times New Roman" w:hAnsi="Times New Roman" w:cs="Times New Roman"/>
          <w:sz w:val="24"/>
          <w:szCs w:val="24"/>
        </w:rPr>
      </w:pPr>
    </w:p>
    <w:p w14:paraId="666BFAA4" w14:textId="77777777" w:rsidR="00A12D33" w:rsidRPr="008C6FD2" w:rsidRDefault="00A12D33" w:rsidP="00F64A91">
      <w:pPr>
        <w:spacing w:after="0" w:line="480" w:lineRule="auto"/>
        <w:rPr>
          <w:rFonts w:ascii="Times New Roman" w:hAnsi="Times New Roman" w:cs="Times New Roman"/>
          <w:sz w:val="24"/>
          <w:szCs w:val="24"/>
        </w:rPr>
      </w:pPr>
    </w:p>
    <w:p w14:paraId="577B5140" w14:textId="77777777" w:rsidR="00A12D33" w:rsidRPr="008C6FD2" w:rsidRDefault="00A12D33" w:rsidP="00F64A91">
      <w:pPr>
        <w:spacing w:after="0" w:line="480" w:lineRule="auto"/>
        <w:rPr>
          <w:rFonts w:ascii="Times New Roman" w:hAnsi="Times New Roman" w:cs="Times New Roman"/>
          <w:sz w:val="24"/>
          <w:szCs w:val="24"/>
        </w:rPr>
      </w:pPr>
    </w:p>
    <w:p w14:paraId="30E8DEC4" w14:textId="77777777" w:rsidR="00A12D33" w:rsidRPr="008C6FD2" w:rsidRDefault="00A12D33" w:rsidP="00F64A91">
      <w:pPr>
        <w:spacing w:after="0" w:line="480" w:lineRule="auto"/>
        <w:rPr>
          <w:rFonts w:ascii="Times New Roman" w:hAnsi="Times New Roman" w:cs="Times New Roman"/>
          <w:sz w:val="24"/>
          <w:szCs w:val="24"/>
        </w:rPr>
      </w:pPr>
    </w:p>
    <w:p w14:paraId="70B6C8DC" w14:textId="77777777" w:rsidR="00A12D33" w:rsidRPr="008C6FD2" w:rsidRDefault="00A12D33" w:rsidP="00F64A91">
      <w:pPr>
        <w:spacing w:after="0" w:line="480" w:lineRule="auto"/>
        <w:rPr>
          <w:rFonts w:ascii="Times New Roman" w:hAnsi="Times New Roman" w:cs="Times New Roman"/>
          <w:sz w:val="24"/>
          <w:szCs w:val="24"/>
        </w:rPr>
      </w:pPr>
    </w:p>
    <w:p w14:paraId="2F44A0F3" w14:textId="77777777" w:rsidR="00A12D33" w:rsidRPr="008C6FD2" w:rsidRDefault="00A12D33" w:rsidP="00F64A91">
      <w:pPr>
        <w:spacing w:after="0" w:line="480" w:lineRule="auto"/>
        <w:rPr>
          <w:rFonts w:ascii="Times New Roman" w:hAnsi="Times New Roman" w:cs="Times New Roman"/>
          <w:sz w:val="24"/>
          <w:szCs w:val="24"/>
        </w:rPr>
      </w:pPr>
    </w:p>
    <w:p w14:paraId="76DF5C05" w14:textId="77777777" w:rsidR="00A12D33" w:rsidRPr="008C6FD2" w:rsidRDefault="00A12D33" w:rsidP="00F64A91">
      <w:pPr>
        <w:spacing w:after="0" w:line="480" w:lineRule="auto"/>
        <w:rPr>
          <w:rFonts w:ascii="Times New Roman" w:hAnsi="Times New Roman" w:cs="Times New Roman"/>
          <w:sz w:val="24"/>
          <w:szCs w:val="24"/>
        </w:rPr>
      </w:pPr>
    </w:p>
    <w:p w14:paraId="71DA3289" w14:textId="77777777" w:rsidR="00A12D33" w:rsidRPr="008C6FD2" w:rsidRDefault="00A12D33" w:rsidP="00F64A91">
      <w:pPr>
        <w:spacing w:after="0" w:line="480" w:lineRule="auto"/>
        <w:rPr>
          <w:rFonts w:ascii="Times New Roman" w:hAnsi="Times New Roman" w:cs="Times New Roman"/>
          <w:sz w:val="24"/>
          <w:szCs w:val="24"/>
        </w:rPr>
      </w:pPr>
    </w:p>
    <w:p w14:paraId="6E3ECCEA" w14:textId="6BBAE26C" w:rsidR="008B2608" w:rsidRPr="008C6FD2" w:rsidRDefault="008B2608" w:rsidP="00F64A91">
      <w:pPr>
        <w:spacing w:after="0" w:line="480" w:lineRule="auto"/>
        <w:jc w:val="center"/>
        <w:rPr>
          <w:rFonts w:ascii="Times New Roman" w:hAnsi="Times New Roman" w:cs="Times New Roman"/>
          <w:sz w:val="24"/>
          <w:szCs w:val="24"/>
        </w:rPr>
      </w:pPr>
      <w:r w:rsidRPr="008C6FD2">
        <w:rPr>
          <w:rFonts w:ascii="Times New Roman" w:hAnsi="Times New Roman" w:cs="Times New Roman"/>
          <w:sz w:val="24"/>
          <w:szCs w:val="24"/>
        </w:rPr>
        <w:lastRenderedPageBreak/>
        <w:t>Keeping Students in Traditional Public Schools:</w:t>
      </w:r>
    </w:p>
    <w:p w14:paraId="71A10D10" w14:textId="7B8D4C81" w:rsidR="0043106D" w:rsidRPr="008C6FD2" w:rsidRDefault="008B2608" w:rsidP="00F64A91">
      <w:pPr>
        <w:spacing w:after="0" w:line="480" w:lineRule="auto"/>
        <w:jc w:val="center"/>
        <w:rPr>
          <w:rFonts w:ascii="Times New Roman" w:hAnsi="Times New Roman" w:cs="Times New Roman"/>
          <w:color w:val="000000"/>
          <w:sz w:val="24"/>
          <w:szCs w:val="24"/>
        </w:rPr>
      </w:pPr>
      <w:r w:rsidRPr="008C6FD2">
        <w:rPr>
          <w:rFonts w:ascii="Times New Roman" w:hAnsi="Times New Roman" w:cs="Times New Roman"/>
          <w:sz w:val="24"/>
          <w:szCs w:val="24"/>
        </w:rPr>
        <w:t xml:space="preserve">Collaborative Digital Augmentation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Curriculum in One High School English Course</w:t>
      </w:r>
    </w:p>
    <w:p w14:paraId="4A7F216A" w14:textId="042FEABD" w:rsidR="0043106D" w:rsidRPr="008C6FD2" w:rsidRDefault="007806B9" w:rsidP="00F64A91">
      <w:pPr>
        <w:spacing w:after="0" w:line="480" w:lineRule="auto"/>
        <w:ind w:firstLine="720"/>
        <w:rPr>
          <w:rFonts w:ascii="Times New Roman" w:hAnsi="Times New Roman" w:cs="Times New Roman"/>
          <w:color w:val="000000"/>
          <w:sz w:val="24"/>
          <w:szCs w:val="24"/>
        </w:rPr>
      </w:pPr>
      <w:r w:rsidRPr="008C6FD2">
        <w:rPr>
          <w:rFonts w:ascii="Times New Roman" w:hAnsi="Times New Roman" w:cs="Times New Roman"/>
          <w:color w:val="000000"/>
          <w:sz w:val="24"/>
          <w:szCs w:val="24"/>
        </w:rPr>
        <w:t xml:space="preserve">Dissatisfaction with public schools has led to the development </w:t>
      </w:r>
      <w:r w:rsidR="00021E16" w:rsidRPr="008C6FD2">
        <w:rPr>
          <w:rFonts w:ascii="Times New Roman" w:hAnsi="Times New Roman" w:cs="Times New Roman"/>
          <w:color w:val="000000"/>
          <w:sz w:val="24"/>
          <w:szCs w:val="24"/>
        </w:rPr>
        <w:t>of</w:t>
      </w:r>
      <w:r w:rsidRPr="008C6FD2">
        <w:rPr>
          <w:rFonts w:ascii="Times New Roman" w:hAnsi="Times New Roman" w:cs="Times New Roman"/>
          <w:color w:val="000000"/>
          <w:sz w:val="24"/>
          <w:szCs w:val="24"/>
        </w:rPr>
        <w:t xml:space="preserve"> public charters. C</w:t>
      </w:r>
      <w:r w:rsidR="00812AC4" w:rsidRPr="008C6FD2">
        <w:rPr>
          <w:rFonts w:ascii="Times New Roman" w:hAnsi="Times New Roman" w:cs="Times New Roman"/>
          <w:color w:val="000000"/>
          <w:sz w:val="24"/>
          <w:szCs w:val="24"/>
        </w:rPr>
        <w:t xml:space="preserve">onflicting research </w:t>
      </w:r>
      <w:r w:rsidRPr="008C6FD2">
        <w:rPr>
          <w:rFonts w:ascii="Times New Roman" w:hAnsi="Times New Roman" w:cs="Times New Roman"/>
          <w:color w:val="000000"/>
          <w:sz w:val="24"/>
          <w:szCs w:val="24"/>
        </w:rPr>
        <w:t xml:space="preserve">suggests that the educational excellence </w:t>
      </w:r>
      <w:r w:rsidR="009720F0" w:rsidRPr="008C6FD2">
        <w:rPr>
          <w:rFonts w:ascii="Times New Roman" w:hAnsi="Times New Roman" w:cs="Times New Roman"/>
          <w:color w:val="000000"/>
          <w:sz w:val="24"/>
          <w:szCs w:val="24"/>
        </w:rPr>
        <w:t>parents and students hope to find in</w:t>
      </w:r>
      <w:r w:rsidRPr="008C6FD2">
        <w:rPr>
          <w:rFonts w:ascii="Times New Roman" w:hAnsi="Times New Roman" w:cs="Times New Roman"/>
          <w:color w:val="000000"/>
          <w:sz w:val="24"/>
          <w:szCs w:val="24"/>
        </w:rPr>
        <w:t xml:space="preserve"> charter schools </w:t>
      </w:r>
      <w:r w:rsidR="009720F0" w:rsidRPr="008C6FD2">
        <w:rPr>
          <w:rFonts w:ascii="Times New Roman" w:hAnsi="Times New Roman" w:cs="Times New Roman"/>
          <w:color w:val="000000"/>
          <w:sz w:val="24"/>
          <w:szCs w:val="24"/>
        </w:rPr>
        <w:t>may not be evident in impartial charter school performance data</w:t>
      </w:r>
      <w:r w:rsidR="009245BC" w:rsidRPr="008C6FD2">
        <w:rPr>
          <w:rFonts w:ascii="Times New Roman" w:hAnsi="Times New Roman" w:cs="Times New Roman"/>
          <w:color w:val="000000"/>
          <w:sz w:val="24"/>
          <w:szCs w:val="24"/>
        </w:rPr>
        <w:t xml:space="preserve">.  </w:t>
      </w:r>
      <w:r w:rsidR="00812AC4" w:rsidRPr="008C6FD2">
        <w:rPr>
          <w:rFonts w:ascii="Times New Roman" w:hAnsi="Times New Roman" w:cs="Times New Roman"/>
          <w:color w:val="000000"/>
          <w:sz w:val="24"/>
          <w:szCs w:val="24"/>
        </w:rPr>
        <w:t xml:space="preserve">For example, while some researchers promote charter schools as effective means </w:t>
      </w:r>
      <w:r w:rsidR="00021E16" w:rsidRPr="008C6FD2">
        <w:rPr>
          <w:rFonts w:ascii="Times New Roman" w:hAnsi="Times New Roman" w:cs="Times New Roman"/>
          <w:color w:val="000000"/>
          <w:sz w:val="24"/>
          <w:szCs w:val="24"/>
        </w:rPr>
        <w:t>of</w:t>
      </w:r>
      <w:r w:rsidR="00812AC4" w:rsidRPr="008C6FD2">
        <w:rPr>
          <w:rFonts w:ascii="Times New Roman" w:hAnsi="Times New Roman" w:cs="Times New Roman"/>
          <w:color w:val="000000"/>
          <w:sz w:val="24"/>
          <w:szCs w:val="24"/>
        </w:rPr>
        <w:t xml:space="preserve"> improving the education </w:t>
      </w:r>
      <w:r w:rsidR="00021E16" w:rsidRPr="008C6FD2">
        <w:rPr>
          <w:rFonts w:ascii="Times New Roman" w:hAnsi="Times New Roman" w:cs="Times New Roman"/>
          <w:color w:val="000000"/>
          <w:sz w:val="24"/>
          <w:szCs w:val="24"/>
        </w:rPr>
        <w:t>of</w:t>
      </w:r>
      <w:r w:rsidR="00812AC4" w:rsidRPr="008C6FD2">
        <w:rPr>
          <w:rFonts w:ascii="Times New Roman" w:hAnsi="Times New Roman" w:cs="Times New Roman"/>
          <w:color w:val="000000"/>
          <w:sz w:val="24"/>
          <w:szCs w:val="24"/>
        </w:rPr>
        <w:t xml:space="preserve"> charter school students and public school students in surrounding areas (</w:t>
      </w:r>
      <w:r w:rsidR="00812AC4" w:rsidRPr="008C6FD2">
        <w:rPr>
          <w:rFonts w:ascii="Times New Roman" w:hAnsi="Times New Roman" w:cs="Times New Roman"/>
          <w:sz w:val="24"/>
          <w:szCs w:val="24"/>
        </w:rPr>
        <w:t xml:space="preserve">Gray, 2012), other researchers </w:t>
      </w:r>
      <w:r w:rsidR="00812AC4" w:rsidRPr="008C6FD2">
        <w:rPr>
          <w:rFonts w:ascii="Times New Roman" w:hAnsi="Times New Roman" w:cs="Times New Roman"/>
          <w:color w:val="000000"/>
          <w:sz w:val="24"/>
          <w:szCs w:val="24"/>
        </w:rPr>
        <w:t xml:space="preserve">renounce the available research on charter school effectiveness as predominantly biased and unrepresentative </w:t>
      </w:r>
      <w:r w:rsidR="00021E16" w:rsidRPr="008C6FD2">
        <w:rPr>
          <w:rFonts w:ascii="Times New Roman" w:hAnsi="Times New Roman" w:cs="Times New Roman"/>
          <w:color w:val="000000"/>
          <w:sz w:val="24"/>
          <w:szCs w:val="24"/>
        </w:rPr>
        <w:t>of</w:t>
      </w:r>
      <w:r w:rsidR="00812AC4" w:rsidRPr="008C6FD2">
        <w:rPr>
          <w:rFonts w:ascii="Times New Roman" w:hAnsi="Times New Roman" w:cs="Times New Roman"/>
          <w:color w:val="000000"/>
          <w:sz w:val="24"/>
          <w:szCs w:val="24"/>
        </w:rPr>
        <w:t xml:space="preserve"> the actual impact </w:t>
      </w:r>
      <w:r w:rsidR="00021E16" w:rsidRPr="008C6FD2">
        <w:rPr>
          <w:rFonts w:ascii="Times New Roman" w:hAnsi="Times New Roman" w:cs="Times New Roman"/>
          <w:color w:val="000000"/>
          <w:sz w:val="24"/>
          <w:szCs w:val="24"/>
        </w:rPr>
        <w:t>of</w:t>
      </w:r>
      <w:r w:rsidR="00812AC4" w:rsidRPr="008C6FD2">
        <w:rPr>
          <w:rFonts w:ascii="Times New Roman" w:hAnsi="Times New Roman" w:cs="Times New Roman"/>
          <w:color w:val="000000"/>
          <w:sz w:val="24"/>
          <w:szCs w:val="24"/>
        </w:rPr>
        <w:t xml:space="preserve"> charter scho</w:t>
      </w:r>
      <w:r w:rsidR="0069199D" w:rsidRPr="008C6FD2">
        <w:rPr>
          <w:rFonts w:ascii="Times New Roman" w:hAnsi="Times New Roman" w:cs="Times New Roman"/>
          <w:color w:val="000000"/>
          <w:sz w:val="24"/>
          <w:szCs w:val="24"/>
        </w:rPr>
        <w:t>ols on student learning (</w:t>
      </w:r>
      <w:proofErr w:type="spellStart"/>
      <w:r w:rsidR="0069199D" w:rsidRPr="008C6FD2">
        <w:rPr>
          <w:rFonts w:ascii="Times New Roman" w:hAnsi="Times New Roman" w:cs="Times New Roman"/>
          <w:color w:val="000000"/>
          <w:sz w:val="24"/>
          <w:szCs w:val="24"/>
        </w:rPr>
        <w:t>Knaak</w:t>
      </w:r>
      <w:proofErr w:type="spellEnd"/>
      <w:r w:rsidR="0069199D" w:rsidRPr="008C6FD2">
        <w:rPr>
          <w:rFonts w:ascii="Times New Roman" w:hAnsi="Times New Roman" w:cs="Times New Roman"/>
          <w:color w:val="000000"/>
          <w:sz w:val="24"/>
          <w:szCs w:val="24"/>
        </w:rPr>
        <w:t xml:space="preserve"> </w:t>
      </w:r>
      <w:r w:rsidR="00812AC4" w:rsidRPr="008C6FD2">
        <w:rPr>
          <w:rFonts w:ascii="Times New Roman" w:hAnsi="Times New Roman" w:cs="Times New Roman"/>
          <w:color w:val="000000"/>
          <w:sz w:val="24"/>
          <w:szCs w:val="24"/>
        </w:rPr>
        <w:t xml:space="preserve">&amp; </w:t>
      </w:r>
      <w:proofErr w:type="spellStart"/>
      <w:r w:rsidR="00812AC4" w:rsidRPr="008C6FD2">
        <w:rPr>
          <w:rFonts w:ascii="Times New Roman" w:hAnsi="Times New Roman" w:cs="Times New Roman"/>
          <w:color w:val="000000"/>
          <w:sz w:val="24"/>
          <w:szCs w:val="24"/>
        </w:rPr>
        <w:t>Knaak</w:t>
      </w:r>
      <w:proofErr w:type="spellEnd"/>
      <w:r w:rsidR="00812AC4" w:rsidRPr="008C6FD2">
        <w:rPr>
          <w:rFonts w:ascii="Times New Roman" w:hAnsi="Times New Roman" w:cs="Times New Roman"/>
          <w:color w:val="000000"/>
          <w:sz w:val="24"/>
          <w:szCs w:val="24"/>
        </w:rPr>
        <w:t xml:space="preserve">, 2013). </w:t>
      </w:r>
      <w:r w:rsidR="009245BC" w:rsidRPr="008C6FD2">
        <w:rPr>
          <w:rFonts w:ascii="Times New Roman" w:hAnsi="Times New Roman" w:cs="Times New Roman"/>
          <w:color w:val="000000"/>
          <w:sz w:val="24"/>
          <w:szCs w:val="24"/>
        </w:rPr>
        <w:t xml:space="preserve"> </w:t>
      </w:r>
      <w:r w:rsidR="00A92784" w:rsidRPr="008C6FD2">
        <w:rPr>
          <w:rFonts w:ascii="Times New Roman" w:hAnsi="Times New Roman" w:cs="Times New Roman"/>
          <w:color w:val="000000"/>
          <w:sz w:val="24"/>
          <w:szCs w:val="24"/>
        </w:rPr>
        <w:t>Some charter schools are populated via lottery</w:t>
      </w:r>
      <w:r w:rsidR="006957B1" w:rsidRPr="008C6FD2">
        <w:rPr>
          <w:rFonts w:ascii="Times New Roman" w:hAnsi="Times New Roman" w:cs="Times New Roman"/>
          <w:color w:val="000000"/>
          <w:sz w:val="24"/>
          <w:szCs w:val="24"/>
        </w:rPr>
        <w:t>:</w:t>
      </w:r>
      <w:r w:rsidR="00A92784" w:rsidRPr="008C6FD2">
        <w:rPr>
          <w:rFonts w:ascii="Times New Roman" w:hAnsi="Times New Roman" w:cs="Times New Roman"/>
          <w:color w:val="000000"/>
          <w:sz w:val="24"/>
          <w:szCs w:val="24"/>
        </w:rPr>
        <w:t xml:space="preserve"> students enter the lottery in hopes </w:t>
      </w:r>
      <w:r w:rsidR="00021E16" w:rsidRPr="008C6FD2">
        <w:rPr>
          <w:rFonts w:ascii="Times New Roman" w:hAnsi="Times New Roman" w:cs="Times New Roman"/>
          <w:color w:val="000000"/>
          <w:sz w:val="24"/>
          <w:szCs w:val="24"/>
        </w:rPr>
        <w:t>of</w:t>
      </w:r>
      <w:r w:rsidR="00A92784" w:rsidRPr="008C6FD2">
        <w:rPr>
          <w:rFonts w:ascii="Times New Roman" w:hAnsi="Times New Roman" w:cs="Times New Roman"/>
          <w:color w:val="000000"/>
          <w:sz w:val="24"/>
          <w:szCs w:val="24"/>
        </w:rPr>
        <w:t xml:space="preserve"> attending a school</w:t>
      </w:r>
      <w:r w:rsidR="006957B1" w:rsidRPr="008C6FD2">
        <w:rPr>
          <w:rFonts w:ascii="Times New Roman" w:hAnsi="Times New Roman" w:cs="Times New Roman"/>
          <w:color w:val="000000"/>
          <w:sz w:val="24"/>
          <w:szCs w:val="24"/>
        </w:rPr>
        <w:t xml:space="preserve"> </w:t>
      </w:r>
      <w:r w:rsidR="00021E16" w:rsidRPr="008C6FD2">
        <w:rPr>
          <w:rFonts w:ascii="Times New Roman" w:hAnsi="Times New Roman" w:cs="Times New Roman"/>
          <w:color w:val="000000"/>
          <w:sz w:val="24"/>
          <w:szCs w:val="24"/>
        </w:rPr>
        <w:t>of</w:t>
      </w:r>
      <w:r w:rsidR="006957B1" w:rsidRPr="008C6FD2">
        <w:rPr>
          <w:rFonts w:ascii="Times New Roman" w:hAnsi="Times New Roman" w:cs="Times New Roman"/>
          <w:color w:val="000000"/>
          <w:sz w:val="24"/>
          <w:szCs w:val="24"/>
        </w:rPr>
        <w:t xml:space="preserve"> choice</w:t>
      </w:r>
      <w:r w:rsidR="00A92784" w:rsidRPr="008C6FD2">
        <w:rPr>
          <w:rFonts w:ascii="Times New Roman" w:hAnsi="Times New Roman" w:cs="Times New Roman"/>
          <w:color w:val="000000"/>
          <w:sz w:val="24"/>
          <w:szCs w:val="24"/>
        </w:rPr>
        <w:t xml:space="preserve">. </w:t>
      </w:r>
      <w:r w:rsidR="009245BC" w:rsidRPr="008C6FD2">
        <w:rPr>
          <w:rFonts w:ascii="Times New Roman" w:hAnsi="Times New Roman" w:cs="Times New Roman"/>
          <w:color w:val="000000"/>
          <w:sz w:val="24"/>
          <w:szCs w:val="24"/>
        </w:rPr>
        <w:t xml:space="preserve"> </w:t>
      </w:r>
      <w:r w:rsidR="00A92784" w:rsidRPr="008C6FD2">
        <w:rPr>
          <w:rFonts w:ascii="Times New Roman" w:hAnsi="Times New Roman" w:cs="Times New Roman"/>
          <w:color w:val="000000"/>
          <w:sz w:val="24"/>
          <w:szCs w:val="24"/>
        </w:rPr>
        <w:t>Recent research has demonstrated a positive correlation between lottery schools and educational attainment for female students</w:t>
      </w:r>
      <w:r w:rsidR="009720F0" w:rsidRPr="008C6FD2">
        <w:rPr>
          <w:rFonts w:ascii="Times New Roman" w:hAnsi="Times New Roman" w:cs="Times New Roman"/>
          <w:color w:val="000000"/>
          <w:sz w:val="24"/>
          <w:szCs w:val="24"/>
        </w:rPr>
        <w:t>,</w:t>
      </w:r>
      <w:r w:rsidR="00A92784" w:rsidRPr="008C6FD2">
        <w:rPr>
          <w:rFonts w:ascii="Times New Roman" w:hAnsi="Times New Roman" w:cs="Times New Roman"/>
          <w:color w:val="000000"/>
          <w:sz w:val="24"/>
          <w:szCs w:val="24"/>
        </w:rPr>
        <w:t xml:space="preserve"> </w:t>
      </w:r>
      <w:r w:rsidRPr="008C6FD2">
        <w:rPr>
          <w:rFonts w:ascii="Times New Roman" w:hAnsi="Times New Roman" w:cs="Times New Roman"/>
          <w:color w:val="000000"/>
          <w:sz w:val="24"/>
          <w:szCs w:val="24"/>
        </w:rPr>
        <w:t>but</w:t>
      </w:r>
      <w:r w:rsidR="009720F0" w:rsidRPr="008C6FD2">
        <w:rPr>
          <w:rFonts w:ascii="Times New Roman" w:hAnsi="Times New Roman" w:cs="Times New Roman"/>
          <w:color w:val="000000"/>
          <w:sz w:val="24"/>
          <w:szCs w:val="24"/>
        </w:rPr>
        <w:t xml:space="preserve"> a negative correlation was found between lottery schools and educational attainment for males</w:t>
      </w:r>
      <w:r w:rsidR="00DB37B6" w:rsidRPr="008C6FD2">
        <w:rPr>
          <w:rFonts w:ascii="Times New Roman" w:hAnsi="Times New Roman" w:cs="Times New Roman"/>
          <w:color w:val="000000"/>
          <w:sz w:val="24"/>
          <w:szCs w:val="24"/>
        </w:rPr>
        <w:t xml:space="preserve"> (Deming, Hastings, Kane, &amp; </w:t>
      </w:r>
      <w:proofErr w:type="spellStart"/>
      <w:r w:rsidR="00DB37B6" w:rsidRPr="008C6FD2">
        <w:rPr>
          <w:rFonts w:ascii="Times New Roman" w:hAnsi="Times New Roman" w:cs="Times New Roman"/>
          <w:color w:val="000000"/>
          <w:sz w:val="24"/>
          <w:szCs w:val="24"/>
        </w:rPr>
        <w:t>Staiger</w:t>
      </w:r>
      <w:proofErr w:type="spellEnd"/>
      <w:r w:rsidR="00DB37B6" w:rsidRPr="008C6FD2">
        <w:rPr>
          <w:rFonts w:ascii="Times New Roman" w:hAnsi="Times New Roman" w:cs="Times New Roman"/>
          <w:color w:val="000000"/>
          <w:sz w:val="24"/>
          <w:szCs w:val="24"/>
        </w:rPr>
        <w:t>, 2014)</w:t>
      </w:r>
      <w:r w:rsidR="00A92784" w:rsidRPr="008C6FD2">
        <w:rPr>
          <w:rFonts w:ascii="Times New Roman" w:hAnsi="Times New Roman" w:cs="Times New Roman"/>
          <w:color w:val="000000"/>
          <w:sz w:val="24"/>
          <w:szCs w:val="24"/>
        </w:rPr>
        <w:t xml:space="preserve">. </w:t>
      </w:r>
      <w:r w:rsidR="009245BC" w:rsidRPr="008C6FD2">
        <w:rPr>
          <w:rFonts w:ascii="Times New Roman" w:hAnsi="Times New Roman" w:cs="Times New Roman"/>
          <w:color w:val="000000"/>
          <w:sz w:val="24"/>
          <w:szCs w:val="24"/>
        </w:rPr>
        <w:t xml:space="preserve"> </w:t>
      </w:r>
      <w:r w:rsidR="00DB37B6" w:rsidRPr="008C6FD2">
        <w:rPr>
          <w:rFonts w:ascii="Times New Roman" w:hAnsi="Times New Roman" w:cs="Times New Roman"/>
          <w:color w:val="000000"/>
          <w:sz w:val="24"/>
          <w:szCs w:val="24"/>
        </w:rPr>
        <w:t xml:space="preserve">Corroborating this research is a study by </w:t>
      </w:r>
      <w:r w:rsidR="00DB37B6" w:rsidRPr="008C6FD2">
        <w:rPr>
          <w:rFonts w:ascii="Times New Roman" w:hAnsi="Times New Roman" w:cs="Times New Roman"/>
          <w:sz w:val="24"/>
          <w:szCs w:val="24"/>
        </w:rPr>
        <w:t xml:space="preserve">Hallinan and </w:t>
      </w:r>
      <w:proofErr w:type="spellStart"/>
      <w:r w:rsidR="00DB37B6" w:rsidRPr="008C6FD2">
        <w:rPr>
          <w:rFonts w:ascii="Times New Roman" w:hAnsi="Times New Roman" w:cs="Times New Roman"/>
          <w:sz w:val="24"/>
          <w:szCs w:val="24"/>
        </w:rPr>
        <w:t>Kubitschek</w:t>
      </w:r>
      <w:proofErr w:type="spellEnd"/>
      <w:r w:rsidR="00DB37B6" w:rsidRPr="008C6FD2">
        <w:rPr>
          <w:rFonts w:ascii="Times New Roman" w:hAnsi="Times New Roman" w:cs="Times New Roman"/>
          <w:color w:val="000000"/>
          <w:sz w:val="24"/>
          <w:szCs w:val="24"/>
        </w:rPr>
        <w:t xml:space="preserve"> (2012) on female and male educational outcomes in Catholic schools: a significant increase in academic achievement was found for female students in Catholic school as compared to female students in public school, while male students in both school types demonstrated similar gains. </w:t>
      </w:r>
      <w:r w:rsidR="009245BC" w:rsidRPr="008C6FD2">
        <w:rPr>
          <w:rFonts w:ascii="Times New Roman" w:hAnsi="Times New Roman" w:cs="Times New Roman"/>
          <w:color w:val="000000"/>
          <w:sz w:val="24"/>
          <w:szCs w:val="24"/>
        </w:rPr>
        <w:t xml:space="preserve"> </w:t>
      </w:r>
      <w:r w:rsidR="00DB37B6" w:rsidRPr="008C6FD2">
        <w:rPr>
          <w:rFonts w:ascii="Times New Roman" w:hAnsi="Times New Roman" w:cs="Times New Roman"/>
          <w:color w:val="000000"/>
          <w:sz w:val="24"/>
          <w:szCs w:val="24"/>
        </w:rPr>
        <w:t xml:space="preserve">These gains were slightly higher than the gains for female students in public school and significantly lower than the gains for female students in Catholic school. </w:t>
      </w:r>
    </w:p>
    <w:p w14:paraId="2E55F763" w14:textId="5E36CAC3" w:rsidR="00294AA7" w:rsidRPr="008C6FD2" w:rsidRDefault="00294AA7" w:rsidP="00F64A91">
      <w:pPr>
        <w:pStyle w:val="NormalWeb"/>
        <w:spacing w:before="0" w:beforeAutospacing="0" w:after="0" w:afterAutospacing="0" w:line="480" w:lineRule="auto"/>
        <w:ind w:firstLine="720"/>
        <w:rPr>
          <w:color w:val="000000"/>
        </w:rPr>
      </w:pPr>
      <w:r w:rsidRPr="008C6FD2">
        <w:t xml:space="preserve">Online schooling, too, has received its </w:t>
      </w:r>
      <w:r w:rsidR="009720F0" w:rsidRPr="008C6FD2">
        <w:t xml:space="preserve">contradictory </w:t>
      </w:r>
      <w:r w:rsidRPr="008C6FD2">
        <w:t>criticisms</w:t>
      </w:r>
      <w:r w:rsidR="00A156A9" w:rsidRPr="008C6FD2">
        <w:t xml:space="preserve">.  It is argued that students who struggle with motivation in the traditional public school classroom demonstrate difficulty maintaining motivation in online schooling (Barbour &amp; </w:t>
      </w:r>
      <w:proofErr w:type="spellStart"/>
      <w:r w:rsidR="00A156A9" w:rsidRPr="008C6FD2">
        <w:t>Skio</w:t>
      </w:r>
      <w:proofErr w:type="spellEnd"/>
      <w:r w:rsidR="00A156A9" w:rsidRPr="008C6FD2">
        <w:t>, 2012)</w:t>
      </w:r>
      <w:r w:rsidRPr="008C6FD2">
        <w:t>.</w:t>
      </w:r>
      <w:r w:rsidR="00A156A9" w:rsidRPr="008C6FD2">
        <w:t xml:space="preserve">  </w:t>
      </w:r>
      <w:r w:rsidR="00767C83" w:rsidRPr="008C6FD2">
        <w:t>In contrast to</w:t>
      </w:r>
      <w:r w:rsidR="00A156A9" w:rsidRPr="008C6FD2">
        <w:t xml:space="preserve"> this finding, </w:t>
      </w:r>
      <w:r w:rsidR="00A156A9" w:rsidRPr="008C6FD2">
        <w:lastRenderedPageBreak/>
        <w:t xml:space="preserve">research promoting collaboration in online schooling has demonstrated </w:t>
      </w:r>
      <w:r w:rsidR="00767C83" w:rsidRPr="008C6FD2">
        <w:t xml:space="preserve">increased engagement and motivation for students (Gould, 2014). </w:t>
      </w:r>
      <w:r w:rsidRPr="008C6FD2">
        <w:t xml:space="preserve"> </w:t>
      </w:r>
    </w:p>
    <w:p w14:paraId="416900A3" w14:textId="36E2803B" w:rsidR="00692BEE" w:rsidRPr="008C6FD2" w:rsidRDefault="00692BEE" w:rsidP="00F64A91">
      <w:pPr>
        <w:pStyle w:val="NormalWeb"/>
        <w:spacing w:before="0" w:beforeAutospacing="0" w:after="0" w:afterAutospacing="0" w:line="480" w:lineRule="auto"/>
        <w:ind w:firstLine="720"/>
        <w:rPr>
          <w:color w:val="000000"/>
        </w:rPr>
      </w:pPr>
      <w:r w:rsidRPr="008C6FD2">
        <w:rPr>
          <w:color w:val="000000"/>
        </w:rPr>
        <w:t xml:space="preserve">Additional issues with the implementation </w:t>
      </w:r>
      <w:r w:rsidR="00021E16" w:rsidRPr="008C6FD2">
        <w:rPr>
          <w:color w:val="000000"/>
        </w:rPr>
        <w:t>of</w:t>
      </w:r>
      <w:r w:rsidRPr="008C6FD2">
        <w:rPr>
          <w:color w:val="000000"/>
        </w:rPr>
        <w:t xml:space="preserve"> school choice programs include subterfuge between competing traditional and charter public schools (Foster, 2014), an imbalance between the supply and demand </w:t>
      </w:r>
      <w:r w:rsidR="00021E16" w:rsidRPr="008C6FD2">
        <w:rPr>
          <w:color w:val="000000"/>
        </w:rPr>
        <w:t>of</w:t>
      </w:r>
      <w:r w:rsidRPr="008C6FD2">
        <w:rPr>
          <w:color w:val="000000"/>
        </w:rPr>
        <w:t xml:space="preserve"> school choice options (Hill, 2006), and “’over-cluttered’” (</w:t>
      </w:r>
      <w:proofErr w:type="spellStart"/>
      <w:r w:rsidRPr="008C6FD2">
        <w:rPr>
          <w:color w:val="000000"/>
        </w:rPr>
        <w:t>Pearcy</w:t>
      </w:r>
      <w:proofErr w:type="spellEnd"/>
      <w:r w:rsidRPr="008C6FD2">
        <w:rPr>
          <w:color w:val="000000"/>
        </w:rPr>
        <w:t xml:space="preserve">, 2013, p.176) online course designs. </w:t>
      </w:r>
    </w:p>
    <w:p w14:paraId="74C0CC9A" w14:textId="671FE280" w:rsidR="00493283" w:rsidRPr="008C6FD2" w:rsidRDefault="009346C0" w:rsidP="00F64A91">
      <w:pPr>
        <w:pStyle w:val="NormalWeb"/>
        <w:spacing w:before="0" w:beforeAutospacing="0" w:after="0" w:afterAutospacing="0" w:line="480" w:lineRule="auto"/>
        <w:ind w:firstLine="720"/>
        <w:rPr>
          <w:color w:val="000000"/>
        </w:rPr>
      </w:pPr>
      <w:r w:rsidRPr="008C6FD2">
        <w:rPr>
          <w:color w:val="000000"/>
        </w:rPr>
        <w:t xml:space="preserve">Despite conflicting evidence, the issues </w:t>
      </w:r>
      <w:r w:rsidR="00021E16" w:rsidRPr="008C6FD2">
        <w:rPr>
          <w:color w:val="000000"/>
        </w:rPr>
        <w:t>of</w:t>
      </w:r>
      <w:r w:rsidRPr="008C6FD2">
        <w:rPr>
          <w:color w:val="000000"/>
        </w:rPr>
        <w:t xml:space="preserve"> charter school</w:t>
      </w:r>
      <w:r w:rsidR="00692BEE" w:rsidRPr="008C6FD2">
        <w:rPr>
          <w:color w:val="000000"/>
        </w:rPr>
        <w:t>s</w:t>
      </w:r>
      <w:r w:rsidRPr="008C6FD2">
        <w:rPr>
          <w:color w:val="000000"/>
        </w:rPr>
        <w:t xml:space="preserve"> selecting students in order </w:t>
      </w:r>
      <w:r w:rsidR="00093F8E" w:rsidRPr="008C6FD2">
        <w:rPr>
          <w:color w:val="000000"/>
        </w:rPr>
        <w:t>to appear more effective (</w:t>
      </w:r>
      <w:proofErr w:type="spellStart"/>
      <w:r w:rsidR="00093F8E" w:rsidRPr="008C6FD2">
        <w:rPr>
          <w:color w:val="000000"/>
        </w:rPr>
        <w:t>Knaak</w:t>
      </w:r>
      <w:proofErr w:type="spellEnd"/>
      <w:r w:rsidRPr="008C6FD2">
        <w:rPr>
          <w:color w:val="000000"/>
        </w:rPr>
        <w:t xml:space="preserve"> &amp; </w:t>
      </w:r>
      <w:proofErr w:type="spellStart"/>
      <w:r w:rsidRPr="008C6FD2">
        <w:rPr>
          <w:color w:val="000000"/>
        </w:rPr>
        <w:t>Knaak</w:t>
      </w:r>
      <w:proofErr w:type="spellEnd"/>
      <w:r w:rsidRPr="008C6FD2">
        <w:rPr>
          <w:color w:val="000000"/>
        </w:rPr>
        <w:t xml:space="preserve">, 2013), lottery-based </w:t>
      </w:r>
      <w:r w:rsidR="00692BEE" w:rsidRPr="008C6FD2">
        <w:rPr>
          <w:color w:val="000000"/>
        </w:rPr>
        <w:t xml:space="preserve">and Catholic </w:t>
      </w:r>
      <w:r w:rsidRPr="008C6FD2">
        <w:rPr>
          <w:color w:val="000000"/>
        </w:rPr>
        <w:t xml:space="preserve">schools’ inability to engage boys in academically </w:t>
      </w:r>
      <w:r w:rsidR="00093F8E" w:rsidRPr="008C6FD2">
        <w:rPr>
          <w:color w:val="000000"/>
        </w:rPr>
        <w:t>challenging curriculum (Deming,</w:t>
      </w:r>
      <w:r w:rsidR="00692BEE" w:rsidRPr="008C6FD2">
        <w:rPr>
          <w:color w:val="000000"/>
        </w:rPr>
        <w:t xml:space="preserve"> </w:t>
      </w:r>
      <w:r w:rsidRPr="008C6FD2">
        <w:rPr>
          <w:color w:val="000000"/>
        </w:rPr>
        <w:t xml:space="preserve">Hastings, Kane, &amp; </w:t>
      </w:r>
      <w:proofErr w:type="spellStart"/>
      <w:r w:rsidRPr="008C6FD2">
        <w:rPr>
          <w:color w:val="000000"/>
        </w:rPr>
        <w:t>Staiger</w:t>
      </w:r>
      <w:proofErr w:type="spellEnd"/>
      <w:r w:rsidRPr="008C6FD2">
        <w:rPr>
          <w:color w:val="000000"/>
        </w:rPr>
        <w:t>, 2014), and online schools’</w:t>
      </w:r>
      <w:r w:rsidR="00DC16D6" w:rsidRPr="008C6FD2">
        <w:rPr>
          <w:color w:val="000000"/>
        </w:rPr>
        <w:t xml:space="preserve"> potential to</w:t>
      </w:r>
      <w:r w:rsidRPr="008C6FD2">
        <w:rPr>
          <w:color w:val="000000"/>
        </w:rPr>
        <w:t xml:space="preserve"> </w:t>
      </w:r>
      <w:r w:rsidR="00DC16D6" w:rsidRPr="008C6FD2">
        <w:rPr>
          <w:color w:val="000000"/>
        </w:rPr>
        <w:t>disengage</w:t>
      </w:r>
      <w:r w:rsidRPr="008C6FD2">
        <w:rPr>
          <w:color w:val="000000"/>
        </w:rPr>
        <w:t xml:space="preserve"> </w:t>
      </w:r>
      <w:r w:rsidR="00DC16D6" w:rsidRPr="008C6FD2">
        <w:rPr>
          <w:color w:val="000000"/>
        </w:rPr>
        <w:t>learners who are considered at-risk (</w:t>
      </w:r>
      <w:proofErr w:type="spellStart"/>
      <w:r w:rsidR="00DC16D6" w:rsidRPr="008C6FD2">
        <w:rPr>
          <w:color w:val="000000"/>
        </w:rPr>
        <w:t>Siko</w:t>
      </w:r>
      <w:proofErr w:type="spellEnd"/>
      <w:r w:rsidR="00DC16D6" w:rsidRPr="008C6FD2">
        <w:rPr>
          <w:color w:val="000000"/>
        </w:rPr>
        <w:t>, 2012)</w:t>
      </w:r>
      <w:r w:rsidR="00692BEE" w:rsidRPr="008C6FD2">
        <w:rPr>
          <w:color w:val="000000"/>
        </w:rPr>
        <w:t xml:space="preserve">, many parents and students remain dissatisfied with public school and seek out alternative options such as these (Butler, </w:t>
      </w:r>
      <w:proofErr w:type="spellStart"/>
      <w:r w:rsidR="00692BEE" w:rsidRPr="008C6FD2">
        <w:rPr>
          <w:color w:val="000000"/>
        </w:rPr>
        <w:t>Carr</w:t>
      </w:r>
      <w:proofErr w:type="spellEnd"/>
      <w:r w:rsidR="00692BEE" w:rsidRPr="008C6FD2">
        <w:rPr>
          <w:color w:val="000000"/>
        </w:rPr>
        <w:t xml:space="preserve">, </w:t>
      </w:r>
      <w:proofErr w:type="spellStart"/>
      <w:r w:rsidR="00692BEE" w:rsidRPr="008C6FD2">
        <w:rPr>
          <w:color w:val="000000"/>
        </w:rPr>
        <w:t>Toma</w:t>
      </w:r>
      <w:proofErr w:type="spellEnd"/>
      <w:r w:rsidR="00692BEE" w:rsidRPr="008C6FD2">
        <w:rPr>
          <w:color w:val="000000"/>
        </w:rPr>
        <w:t>, &amp; Zimmer, 2013</w:t>
      </w:r>
      <w:r w:rsidR="004B1AFD" w:rsidRPr="008C6FD2">
        <w:rPr>
          <w:color w:val="000000"/>
        </w:rPr>
        <w:t xml:space="preserve">; Loeb, </w:t>
      </w:r>
      <w:proofErr w:type="spellStart"/>
      <w:r w:rsidR="004B1AFD" w:rsidRPr="008C6FD2">
        <w:rPr>
          <w:color w:val="000000"/>
        </w:rPr>
        <w:t>Valant</w:t>
      </w:r>
      <w:proofErr w:type="spellEnd"/>
      <w:r w:rsidR="004B1AFD" w:rsidRPr="008C6FD2">
        <w:rPr>
          <w:color w:val="000000"/>
        </w:rPr>
        <w:t xml:space="preserve">, &amp; </w:t>
      </w:r>
      <w:proofErr w:type="spellStart"/>
      <w:r w:rsidR="004B1AFD" w:rsidRPr="008C6FD2">
        <w:rPr>
          <w:color w:val="000000"/>
        </w:rPr>
        <w:t>Kasman</w:t>
      </w:r>
      <w:proofErr w:type="spellEnd"/>
      <w:r w:rsidR="004B1AFD" w:rsidRPr="008C6FD2">
        <w:rPr>
          <w:color w:val="000000"/>
        </w:rPr>
        <w:t>, 2011</w:t>
      </w:r>
      <w:r w:rsidR="00692BEE" w:rsidRPr="008C6FD2">
        <w:rPr>
          <w:color w:val="000000"/>
        </w:rPr>
        <w:t>).</w:t>
      </w:r>
      <w:r w:rsidR="004B1AFD" w:rsidRPr="008C6FD2">
        <w:rPr>
          <w:color w:val="000000"/>
        </w:rPr>
        <w:t xml:space="preserve"> </w:t>
      </w:r>
      <w:r w:rsidR="009245BC" w:rsidRPr="008C6FD2">
        <w:rPr>
          <w:color w:val="000000"/>
        </w:rPr>
        <w:t xml:space="preserve"> </w:t>
      </w:r>
      <w:r w:rsidR="004B1AFD" w:rsidRPr="008C6FD2">
        <w:rPr>
          <w:color w:val="000000"/>
        </w:rPr>
        <w:t xml:space="preserve">This study addresses a gap in the research by examining collaborative digitization as a means </w:t>
      </w:r>
      <w:r w:rsidR="00021E16" w:rsidRPr="008C6FD2">
        <w:rPr>
          <w:color w:val="000000"/>
        </w:rPr>
        <w:t>of</w:t>
      </w:r>
      <w:r w:rsidR="004B1AFD" w:rsidRPr="008C6FD2">
        <w:rPr>
          <w:color w:val="000000"/>
        </w:rPr>
        <w:t xml:space="preserve"> increasing at-risk students’ enjoyment </w:t>
      </w:r>
      <w:r w:rsidR="00021E16" w:rsidRPr="008C6FD2">
        <w:rPr>
          <w:color w:val="000000"/>
        </w:rPr>
        <w:t>of</w:t>
      </w:r>
      <w:r w:rsidR="004B1AFD" w:rsidRPr="008C6FD2">
        <w:rPr>
          <w:color w:val="000000"/>
        </w:rPr>
        <w:t xml:space="preserve"> public schools.</w:t>
      </w:r>
    </w:p>
    <w:p w14:paraId="1BDB587A" w14:textId="49C628DB" w:rsidR="009720F0" w:rsidRPr="008C6FD2" w:rsidRDefault="009720F0" w:rsidP="00F64A91">
      <w:pPr>
        <w:pStyle w:val="NormalWeb"/>
        <w:spacing w:before="0" w:beforeAutospacing="0" w:after="0" w:afterAutospacing="0" w:line="480" w:lineRule="auto"/>
        <w:rPr>
          <w:b/>
          <w:color w:val="000000"/>
        </w:rPr>
      </w:pPr>
      <w:r w:rsidRPr="008C6FD2">
        <w:rPr>
          <w:b/>
          <w:color w:val="000000"/>
        </w:rPr>
        <w:t xml:space="preserve">Statement </w:t>
      </w:r>
      <w:r w:rsidR="00021E16" w:rsidRPr="008C6FD2">
        <w:rPr>
          <w:b/>
          <w:color w:val="000000"/>
        </w:rPr>
        <w:t>of</w:t>
      </w:r>
      <w:r w:rsidRPr="008C6FD2">
        <w:rPr>
          <w:b/>
          <w:color w:val="000000"/>
        </w:rPr>
        <w:t xml:space="preserve"> the Problem</w:t>
      </w:r>
    </w:p>
    <w:p w14:paraId="3300670F" w14:textId="5F0A4126" w:rsidR="009346C0" w:rsidRPr="008C6FD2" w:rsidRDefault="009720F0" w:rsidP="00F64A91">
      <w:pPr>
        <w:pStyle w:val="NormalWeb"/>
        <w:spacing w:before="0" w:beforeAutospacing="0" w:after="0" w:afterAutospacing="0" w:line="480" w:lineRule="auto"/>
        <w:ind w:firstLine="720"/>
      </w:pPr>
      <w:r w:rsidRPr="008C6FD2">
        <w:rPr>
          <w:color w:val="000000"/>
        </w:rPr>
        <w:t>The solution to the problems with charter</w:t>
      </w:r>
      <w:r w:rsidR="004B1AFD" w:rsidRPr="008C6FD2">
        <w:rPr>
          <w:color w:val="000000"/>
        </w:rPr>
        <w:t>,</w:t>
      </w:r>
      <w:r w:rsidRPr="008C6FD2">
        <w:rPr>
          <w:color w:val="000000"/>
        </w:rPr>
        <w:t xml:space="preserve"> online school</w:t>
      </w:r>
      <w:r w:rsidR="004B1AFD" w:rsidRPr="008C6FD2">
        <w:rPr>
          <w:color w:val="000000"/>
        </w:rPr>
        <w:t>, and other choice school</w:t>
      </w:r>
      <w:r w:rsidRPr="008C6FD2">
        <w:rPr>
          <w:color w:val="000000"/>
        </w:rPr>
        <w:t xml:space="preserve"> implementation </w:t>
      </w:r>
      <w:r w:rsidR="003F243C" w:rsidRPr="008C6FD2">
        <w:rPr>
          <w:color w:val="000000"/>
        </w:rPr>
        <w:t>may be best answered by returning to the discontent underlying</w:t>
      </w:r>
      <w:r w:rsidRPr="008C6FD2">
        <w:rPr>
          <w:color w:val="000000"/>
        </w:rPr>
        <w:t xml:space="preserve"> </w:t>
      </w:r>
      <w:r w:rsidR="003F243C" w:rsidRPr="008C6FD2">
        <w:rPr>
          <w:color w:val="000000"/>
        </w:rPr>
        <w:t>the original development</w:t>
      </w:r>
      <w:r w:rsidR="004B1AFD" w:rsidRPr="008C6FD2">
        <w:rPr>
          <w:color w:val="000000"/>
        </w:rPr>
        <w:t xml:space="preserve"> </w:t>
      </w:r>
      <w:r w:rsidR="00021E16" w:rsidRPr="008C6FD2">
        <w:rPr>
          <w:color w:val="000000"/>
        </w:rPr>
        <w:t>of</w:t>
      </w:r>
      <w:r w:rsidR="004B1AFD" w:rsidRPr="008C6FD2">
        <w:rPr>
          <w:color w:val="000000"/>
        </w:rPr>
        <w:t xml:space="preserve"> these choice schools</w:t>
      </w:r>
      <w:r w:rsidRPr="008C6FD2">
        <w:rPr>
          <w:color w:val="000000"/>
        </w:rPr>
        <w:t xml:space="preserve">: </w:t>
      </w:r>
      <w:r w:rsidR="00021E16" w:rsidRPr="008C6FD2">
        <w:rPr>
          <w:color w:val="000000"/>
        </w:rPr>
        <w:t>of</w:t>
      </w:r>
      <w:r w:rsidRPr="008C6FD2">
        <w:rPr>
          <w:color w:val="000000"/>
        </w:rPr>
        <w:t xml:space="preserve">fer dissatisfied students and their parents an alternative to traditional public schools. </w:t>
      </w:r>
      <w:r w:rsidR="009245BC" w:rsidRPr="008C6FD2">
        <w:rPr>
          <w:color w:val="000000"/>
        </w:rPr>
        <w:t xml:space="preserve"> </w:t>
      </w:r>
      <w:r w:rsidRPr="008C6FD2">
        <w:rPr>
          <w:color w:val="000000"/>
        </w:rPr>
        <w:t xml:space="preserve">Arguably, the availability </w:t>
      </w:r>
      <w:r w:rsidR="00021E16" w:rsidRPr="008C6FD2">
        <w:rPr>
          <w:color w:val="000000"/>
        </w:rPr>
        <w:t>of</w:t>
      </w:r>
      <w:r w:rsidRPr="008C6FD2">
        <w:rPr>
          <w:color w:val="000000"/>
        </w:rPr>
        <w:t xml:space="preserve"> alternative modes </w:t>
      </w:r>
      <w:r w:rsidR="00021E16" w:rsidRPr="008C6FD2">
        <w:rPr>
          <w:color w:val="000000"/>
        </w:rPr>
        <w:t>of</w:t>
      </w:r>
      <w:r w:rsidRPr="008C6FD2">
        <w:rPr>
          <w:color w:val="000000"/>
        </w:rPr>
        <w:t xml:space="preserve"> education is not the answer; the answer may lie in </w:t>
      </w:r>
      <w:r w:rsidR="003F243C" w:rsidRPr="008C6FD2">
        <w:rPr>
          <w:color w:val="000000"/>
        </w:rPr>
        <w:t>revitalizing public schools in ways that will better engage all students’ minds and assuage their parents’ frustrations.</w:t>
      </w:r>
      <w:r w:rsidRPr="008C6FD2">
        <w:rPr>
          <w:color w:val="000000"/>
        </w:rPr>
        <w:t xml:space="preserve"> </w:t>
      </w:r>
      <w:r w:rsidR="009245BC" w:rsidRPr="008C6FD2">
        <w:rPr>
          <w:color w:val="000000"/>
        </w:rPr>
        <w:t xml:space="preserve"> </w:t>
      </w:r>
      <w:r w:rsidR="000474F5" w:rsidRPr="008C6FD2">
        <w:rPr>
          <w:color w:val="000000"/>
        </w:rPr>
        <w:t xml:space="preserve">The aim </w:t>
      </w:r>
      <w:r w:rsidR="00021E16" w:rsidRPr="008C6FD2">
        <w:rPr>
          <w:color w:val="000000"/>
        </w:rPr>
        <w:t>of</w:t>
      </w:r>
      <w:r w:rsidR="000474F5" w:rsidRPr="008C6FD2">
        <w:rPr>
          <w:color w:val="000000"/>
        </w:rPr>
        <w:t xml:space="preserve"> this quantitative </w:t>
      </w:r>
      <w:r w:rsidR="00DC16D6" w:rsidRPr="008C6FD2">
        <w:rPr>
          <w:color w:val="000000"/>
        </w:rPr>
        <w:t>study is to determine whether</w:t>
      </w:r>
      <w:r w:rsidR="00AD12C3" w:rsidRPr="008C6FD2">
        <w:rPr>
          <w:color w:val="000000"/>
        </w:rPr>
        <w:t xml:space="preserve"> collaborative</w:t>
      </w:r>
      <w:r w:rsidR="00FA6110" w:rsidRPr="008C6FD2">
        <w:rPr>
          <w:color w:val="000000"/>
        </w:rPr>
        <w:t xml:space="preserve"> digitization</w:t>
      </w:r>
      <w:r w:rsidR="00DC16D6" w:rsidRPr="008C6FD2">
        <w:rPr>
          <w:color w:val="000000"/>
        </w:rPr>
        <w:t>,</w:t>
      </w:r>
      <w:r w:rsidR="00CE5944" w:rsidRPr="008C6FD2">
        <w:rPr>
          <w:color w:val="000000"/>
        </w:rPr>
        <w:t xml:space="preserve"> when</w:t>
      </w:r>
      <w:r w:rsidR="00DC16D6" w:rsidRPr="008C6FD2">
        <w:rPr>
          <w:color w:val="000000"/>
        </w:rPr>
        <w:t xml:space="preserve"> implemented effectively</w:t>
      </w:r>
      <w:r w:rsidR="00AD12C3" w:rsidRPr="008C6FD2">
        <w:rPr>
          <w:color w:val="000000"/>
        </w:rPr>
        <w:t xml:space="preserve"> as augmentation to </w:t>
      </w:r>
      <w:r w:rsidR="00093F8E" w:rsidRPr="008C6FD2">
        <w:rPr>
          <w:color w:val="000000"/>
        </w:rPr>
        <w:lastRenderedPageBreak/>
        <w:t xml:space="preserve">traditional public school </w:t>
      </w:r>
      <w:r w:rsidR="00AD12C3" w:rsidRPr="008C6FD2">
        <w:rPr>
          <w:color w:val="000000"/>
        </w:rPr>
        <w:t>classroom learning</w:t>
      </w:r>
      <w:r w:rsidR="00DC16D6" w:rsidRPr="008C6FD2">
        <w:rPr>
          <w:color w:val="000000"/>
        </w:rPr>
        <w:t xml:space="preserve">, </w:t>
      </w:r>
      <w:r w:rsidR="00E01680" w:rsidRPr="008C6FD2">
        <w:rPr>
          <w:color w:val="000000"/>
        </w:rPr>
        <w:t>has the potential to</w:t>
      </w:r>
      <w:r w:rsidR="00FA6110" w:rsidRPr="008C6FD2">
        <w:rPr>
          <w:color w:val="000000"/>
        </w:rPr>
        <w:t xml:space="preserve"> improve the traditional classroom education </w:t>
      </w:r>
      <w:r w:rsidR="00021E16" w:rsidRPr="008C6FD2">
        <w:rPr>
          <w:color w:val="000000"/>
        </w:rPr>
        <w:t>of</w:t>
      </w:r>
      <w:r w:rsidR="00FA6110" w:rsidRPr="008C6FD2">
        <w:rPr>
          <w:color w:val="000000"/>
        </w:rPr>
        <w:t xml:space="preserve"> all learners</w:t>
      </w:r>
      <w:r w:rsidR="003F243C" w:rsidRPr="008C6FD2">
        <w:rPr>
          <w:color w:val="000000"/>
        </w:rPr>
        <w:t xml:space="preserve"> and to thus increase at-risk students’ desire to be there</w:t>
      </w:r>
      <w:r w:rsidR="00DC16D6" w:rsidRPr="008C6FD2">
        <w:rPr>
          <w:color w:val="000000"/>
        </w:rPr>
        <w:t>.</w:t>
      </w:r>
      <w:r w:rsidR="0009510D" w:rsidRPr="008C6FD2">
        <w:rPr>
          <w:color w:val="000000"/>
        </w:rPr>
        <w:t xml:space="preserve"> </w:t>
      </w:r>
    </w:p>
    <w:p w14:paraId="4B1D91A8" w14:textId="77777777" w:rsidR="00EB714A" w:rsidRPr="008C6FD2" w:rsidRDefault="00EB714A" w:rsidP="00F64A91">
      <w:pPr>
        <w:pStyle w:val="NormalWeb"/>
        <w:spacing w:before="0" w:beforeAutospacing="0" w:after="0" w:afterAutospacing="0" w:line="480" w:lineRule="auto"/>
        <w:rPr>
          <w:b/>
        </w:rPr>
      </w:pPr>
      <w:r w:rsidRPr="008C6FD2">
        <w:rPr>
          <w:b/>
        </w:rPr>
        <w:t>Research Questions and Hypothesis</w:t>
      </w:r>
    </w:p>
    <w:p w14:paraId="18577882" w14:textId="44CA27D0" w:rsidR="00EB714A" w:rsidRPr="008C6FD2" w:rsidRDefault="00EB714A" w:rsidP="00F64A91">
      <w:pPr>
        <w:spacing w:after="0" w:line="480" w:lineRule="auto"/>
        <w:rPr>
          <w:rFonts w:ascii="Times New Roman" w:hAnsi="Times New Roman" w:cs="Times New Roman"/>
          <w:sz w:val="24"/>
          <w:szCs w:val="24"/>
        </w:rPr>
      </w:pPr>
      <w:r w:rsidRPr="008C6FD2">
        <w:rPr>
          <w:rFonts w:ascii="Times New Roman" w:hAnsi="Times New Roman" w:cs="Times New Roman"/>
          <w:sz w:val="24"/>
          <w:szCs w:val="24"/>
        </w:rPr>
        <w:tab/>
        <w:t>This research seeks to answer the following questions: (1) Are at-risk students enrolled in a typical 9</w:t>
      </w:r>
      <w:r w:rsidRPr="008C6FD2">
        <w:rPr>
          <w:rFonts w:ascii="Times New Roman" w:hAnsi="Times New Roman" w:cs="Times New Roman"/>
          <w:sz w:val="24"/>
          <w:szCs w:val="24"/>
          <w:vertAlign w:val="superscript"/>
        </w:rPr>
        <w:t>th</w:t>
      </w:r>
      <w:r w:rsidRPr="008C6FD2">
        <w:rPr>
          <w:rFonts w:ascii="Times New Roman" w:hAnsi="Times New Roman" w:cs="Times New Roman"/>
          <w:sz w:val="24"/>
          <w:szCs w:val="24"/>
        </w:rPr>
        <w:t xml:space="preserve"> grade Literature &amp; Composition inclusion course more likely than their not at-risk peers to </w:t>
      </w:r>
      <w:r w:rsidR="00EC6613">
        <w:rPr>
          <w:rFonts w:ascii="Times New Roman" w:hAnsi="Times New Roman" w:cs="Times New Roman"/>
          <w:sz w:val="24"/>
          <w:szCs w:val="24"/>
        </w:rPr>
        <w:t>dislike public</w:t>
      </w:r>
      <w:r w:rsidRPr="008C6FD2">
        <w:rPr>
          <w:rFonts w:ascii="Times New Roman" w:hAnsi="Times New Roman" w:cs="Times New Roman"/>
          <w:sz w:val="24"/>
          <w:szCs w:val="24"/>
        </w:rPr>
        <w:t xml:space="preserve"> education?; (2) Can digital augmentation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a unit plan increase all students’ performance?; (3) Can digital augmentation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a unit plan increase at-risk students’ performance?;  (4) Does an increase in performance align with an increase in overall desire to attend the school?; and (5) Does an increase in performance align with an increase in at-risk students’ desire to attend </w:t>
      </w:r>
      <w:r w:rsidR="00EC6613">
        <w:rPr>
          <w:rFonts w:ascii="Times New Roman" w:hAnsi="Times New Roman" w:cs="Times New Roman"/>
          <w:sz w:val="24"/>
          <w:szCs w:val="24"/>
        </w:rPr>
        <w:t>public</w:t>
      </w:r>
      <w:r w:rsidRPr="008C6FD2">
        <w:rPr>
          <w:rFonts w:ascii="Times New Roman" w:hAnsi="Times New Roman" w:cs="Times New Roman"/>
          <w:sz w:val="24"/>
          <w:szCs w:val="24"/>
        </w:rPr>
        <w:t xml:space="preserve"> school? </w:t>
      </w:r>
    </w:p>
    <w:p w14:paraId="4869A7CE" w14:textId="2AFAF915" w:rsidR="00EB714A" w:rsidRPr="008C6FD2" w:rsidRDefault="004B1AFD" w:rsidP="00F64A91">
      <w:pPr>
        <w:spacing w:after="0" w:line="480" w:lineRule="auto"/>
        <w:ind w:firstLine="720"/>
        <w:rPr>
          <w:rFonts w:ascii="Times New Roman" w:hAnsi="Times New Roman" w:cs="Times New Roman"/>
          <w:sz w:val="24"/>
          <w:szCs w:val="24"/>
        </w:rPr>
      </w:pPr>
      <w:r w:rsidRPr="008C6FD2">
        <w:rPr>
          <w:rFonts w:ascii="Times New Roman" w:hAnsi="Times New Roman" w:cs="Times New Roman"/>
          <w:sz w:val="24"/>
          <w:szCs w:val="24"/>
        </w:rPr>
        <w:t>It is hypothesized</w:t>
      </w:r>
      <w:r w:rsidR="00EB714A" w:rsidRPr="008C6FD2">
        <w:rPr>
          <w:rFonts w:ascii="Times New Roman" w:hAnsi="Times New Roman" w:cs="Times New Roman"/>
          <w:sz w:val="24"/>
          <w:szCs w:val="24"/>
        </w:rPr>
        <w:t xml:space="preserve"> that typically at-risk students and boys in collaborative digitally-augmented traditional public school 9</w:t>
      </w:r>
      <w:r w:rsidR="00EB714A" w:rsidRPr="008C6FD2">
        <w:rPr>
          <w:rFonts w:ascii="Times New Roman" w:hAnsi="Times New Roman" w:cs="Times New Roman"/>
          <w:sz w:val="24"/>
          <w:szCs w:val="24"/>
          <w:vertAlign w:val="superscript"/>
        </w:rPr>
        <w:t>th</w:t>
      </w:r>
      <w:r w:rsidR="00EB714A" w:rsidRPr="008C6FD2">
        <w:rPr>
          <w:rFonts w:ascii="Times New Roman" w:hAnsi="Times New Roman" w:cs="Times New Roman"/>
          <w:sz w:val="24"/>
          <w:szCs w:val="24"/>
        </w:rPr>
        <w:t xml:space="preserve"> grade English will outperform typically at-risk students and boys enrolled in the same course without digital augmentation, as measured by numerical rubric data relating individuals from each group’s performance on a culminating unit assessment. </w:t>
      </w:r>
      <w:r w:rsidR="009245BC" w:rsidRPr="008C6FD2">
        <w:rPr>
          <w:rFonts w:ascii="Times New Roman" w:hAnsi="Times New Roman" w:cs="Times New Roman"/>
          <w:sz w:val="24"/>
          <w:szCs w:val="24"/>
        </w:rPr>
        <w:t xml:space="preserve"> </w:t>
      </w:r>
      <w:r w:rsidR="00A505D9">
        <w:rPr>
          <w:rFonts w:ascii="Times New Roman" w:hAnsi="Times New Roman" w:cs="Times New Roman"/>
          <w:sz w:val="24"/>
          <w:szCs w:val="24"/>
        </w:rPr>
        <w:t>It is further hypothesized that t</w:t>
      </w:r>
      <w:r w:rsidR="00EB714A" w:rsidRPr="008C6FD2">
        <w:rPr>
          <w:rFonts w:ascii="Times New Roman" w:hAnsi="Times New Roman" w:cs="Times New Roman"/>
          <w:sz w:val="24"/>
          <w:szCs w:val="24"/>
        </w:rPr>
        <w:t>his success will increase at-risk students’ engagement with traditional public school and decrease their desire to attend alternative programs</w:t>
      </w:r>
      <w:r w:rsidR="00A505D9">
        <w:rPr>
          <w:rFonts w:ascii="Times New Roman" w:hAnsi="Times New Roman" w:cs="Times New Roman"/>
          <w:sz w:val="24"/>
          <w:szCs w:val="24"/>
        </w:rPr>
        <w:t>, as evidenced by a pre- and post-unit survey of student attitudes toward public school</w:t>
      </w:r>
      <w:r w:rsidR="00EB714A" w:rsidRPr="008C6FD2">
        <w:rPr>
          <w:rFonts w:ascii="Times New Roman" w:hAnsi="Times New Roman" w:cs="Times New Roman"/>
          <w:sz w:val="24"/>
          <w:szCs w:val="24"/>
        </w:rPr>
        <w:t>.</w:t>
      </w:r>
    </w:p>
    <w:p w14:paraId="2D01B074" w14:textId="77777777" w:rsidR="00767C83" w:rsidRPr="008C6FD2" w:rsidRDefault="00767C83" w:rsidP="00F64A91">
      <w:pPr>
        <w:spacing w:after="0" w:line="480" w:lineRule="auto"/>
        <w:rPr>
          <w:rFonts w:ascii="Times New Roman" w:hAnsi="Times New Roman" w:cs="Times New Roman"/>
          <w:b/>
          <w:sz w:val="24"/>
          <w:szCs w:val="24"/>
        </w:rPr>
      </w:pPr>
      <w:r w:rsidRPr="008C6FD2">
        <w:rPr>
          <w:rFonts w:ascii="Times New Roman" w:hAnsi="Times New Roman" w:cs="Times New Roman"/>
          <w:b/>
          <w:sz w:val="24"/>
          <w:szCs w:val="24"/>
        </w:rPr>
        <w:t>Theoretical Framework</w:t>
      </w:r>
    </w:p>
    <w:p w14:paraId="34F3F7D0" w14:textId="5CBCDB6E" w:rsidR="00093F8E" w:rsidRPr="008C6FD2" w:rsidRDefault="00093F8E" w:rsidP="00F64A91">
      <w:pPr>
        <w:spacing w:after="0" w:line="480" w:lineRule="auto"/>
        <w:rPr>
          <w:rFonts w:ascii="Times New Roman" w:hAnsi="Times New Roman" w:cs="Times New Roman"/>
          <w:sz w:val="24"/>
          <w:szCs w:val="24"/>
        </w:rPr>
      </w:pPr>
      <w:r w:rsidRPr="008C6FD2">
        <w:rPr>
          <w:rFonts w:ascii="Times New Roman" w:hAnsi="Times New Roman" w:cs="Times New Roman"/>
          <w:b/>
          <w:sz w:val="24"/>
          <w:szCs w:val="24"/>
        </w:rPr>
        <w:tab/>
      </w:r>
      <w:r w:rsidRPr="008C6FD2">
        <w:rPr>
          <w:rFonts w:ascii="Times New Roman" w:hAnsi="Times New Roman" w:cs="Times New Roman"/>
          <w:sz w:val="24"/>
          <w:szCs w:val="24"/>
        </w:rPr>
        <w:t>Th</w:t>
      </w:r>
      <w:r w:rsidR="005B5B17" w:rsidRPr="008C6FD2">
        <w:rPr>
          <w:rFonts w:ascii="Times New Roman" w:hAnsi="Times New Roman" w:cs="Times New Roman"/>
          <w:sz w:val="24"/>
          <w:szCs w:val="24"/>
        </w:rPr>
        <w:t xml:space="preserve">is research is built upon </w:t>
      </w:r>
      <w:r w:rsidR="00021E16" w:rsidRPr="008C6FD2">
        <w:rPr>
          <w:rFonts w:ascii="Times New Roman" w:hAnsi="Times New Roman" w:cs="Times New Roman"/>
          <w:sz w:val="24"/>
          <w:szCs w:val="24"/>
        </w:rPr>
        <w:t>the</w:t>
      </w:r>
      <w:r w:rsidR="00050934" w:rsidRPr="008C6FD2">
        <w:rPr>
          <w:rFonts w:ascii="Times New Roman" w:hAnsi="Times New Roman" w:cs="Times New Roman"/>
          <w:sz w:val="24"/>
          <w:szCs w:val="24"/>
        </w:rPr>
        <w:t xml:space="preserve"> classical theory </w:t>
      </w:r>
      <w:r w:rsidR="00021E16" w:rsidRPr="008C6FD2">
        <w:rPr>
          <w:rFonts w:ascii="Times New Roman" w:hAnsi="Times New Roman" w:cs="Times New Roman"/>
          <w:sz w:val="24"/>
          <w:szCs w:val="24"/>
        </w:rPr>
        <w:t>of</w:t>
      </w:r>
      <w:r w:rsidR="00050934" w:rsidRPr="008C6FD2">
        <w:rPr>
          <w:rFonts w:ascii="Times New Roman" w:hAnsi="Times New Roman" w:cs="Times New Roman"/>
          <w:sz w:val="24"/>
          <w:szCs w:val="24"/>
        </w:rPr>
        <w:t xml:space="preserve"> social constructivism, which posits that people learn by constructing knowledge</w:t>
      </w:r>
      <w:r w:rsidR="00021E16" w:rsidRPr="008C6FD2">
        <w:rPr>
          <w:rFonts w:ascii="Times New Roman" w:hAnsi="Times New Roman" w:cs="Times New Roman"/>
          <w:sz w:val="24"/>
          <w:szCs w:val="24"/>
        </w:rPr>
        <w:t>, or “making meaning” (Atherton, 2013),</w:t>
      </w:r>
      <w:r w:rsidR="00050934" w:rsidRPr="008C6FD2">
        <w:rPr>
          <w:rFonts w:ascii="Times New Roman" w:hAnsi="Times New Roman" w:cs="Times New Roman"/>
          <w:sz w:val="24"/>
          <w:szCs w:val="24"/>
        </w:rPr>
        <w:t xml:space="preserve"> </w:t>
      </w:r>
      <w:r w:rsidR="001E4424" w:rsidRPr="008C6FD2">
        <w:rPr>
          <w:rFonts w:ascii="Times New Roman" w:hAnsi="Times New Roman" w:cs="Times New Roman"/>
          <w:sz w:val="24"/>
          <w:szCs w:val="24"/>
        </w:rPr>
        <w:t xml:space="preserve">in collaboration with other people. </w:t>
      </w:r>
      <w:r w:rsidR="009245BC" w:rsidRPr="008C6FD2">
        <w:rPr>
          <w:rFonts w:ascii="Times New Roman" w:hAnsi="Times New Roman" w:cs="Times New Roman"/>
          <w:sz w:val="24"/>
          <w:szCs w:val="24"/>
        </w:rPr>
        <w:t xml:space="preserve"> The</w:t>
      </w:r>
      <w:r w:rsidR="001E4424" w:rsidRPr="008C6FD2">
        <w:rPr>
          <w:rFonts w:ascii="Times New Roman" w:hAnsi="Times New Roman" w:cs="Times New Roman"/>
          <w:sz w:val="24"/>
          <w:szCs w:val="24"/>
        </w:rPr>
        <w:t xml:space="preserve"> social constructivist theory is relevant to the hypothesis </w:t>
      </w:r>
      <w:r w:rsidR="00021E16" w:rsidRPr="008C6FD2">
        <w:rPr>
          <w:rFonts w:ascii="Times New Roman" w:hAnsi="Times New Roman" w:cs="Times New Roman"/>
          <w:sz w:val="24"/>
          <w:szCs w:val="24"/>
        </w:rPr>
        <w:t>of</w:t>
      </w:r>
      <w:r w:rsidR="001E4424" w:rsidRPr="008C6FD2">
        <w:rPr>
          <w:rFonts w:ascii="Times New Roman" w:hAnsi="Times New Roman" w:cs="Times New Roman"/>
          <w:sz w:val="24"/>
          <w:szCs w:val="24"/>
        </w:rPr>
        <w:t xml:space="preserve"> this research, which s</w:t>
      </w:r>
      <w:r w:rsidR="000E4D71" w:rsidRPr="008C6FD2">
        <w:rPr>
          <w:rFonts w:ascii="Times New Roman" w:hAnsi="Times New Roman" w:cs="Times New Roman"/>
          <w:sz w:val="24"/>
          <w:szCs w:val="24"/>
        </w:rPr>
        <w:t>eeks to determine quantitative support for</w:t>
      </w:r>
      <w:r w:rsidR="001E4424" w:rsidRPr="008C6FD2">
        <w:rPr>
          <w:rFonts w:ascii="Times New Roman" w:hAnsi="Times New Roman" w:cs="Times New Roman"/>
          <w:sz w:val="24"/>
          <w:szCs w:val="24"/>
        </w:rPr>
        <w:t xml:space="preserve"> collaboration-based digital augmentation </w:t>
      </w:r>
      <w:r w:rsidR="00021E16" w:rsidRPr="008C6FD2">
        <w:rPr>
          <w:rFonts w:ascii="Times New Roman" w:hAnsi="Times New Roman" w:cs="Times New Roman"/>
          <w:sz w:val="24"/>
          <w:szCs w:val="24"/>
        </w:rPr>
        <w:t>of</w:t>
      </w:r>
      <w:r w:rsidR="001E4424" w:rsidRPr="008C6FD2">
        <w:rPr>
          <w:rFonts w:ascii="Times New Roman" w:hAnsi="Times New Roman" w:cs="Times New Roman"/>
          <w:sz w:val="24"/>
          <w:szCs w:val="24"/>
        </w:rPr>
        <w:t xml:space="preserve"> public school curricula. </w:t>
      </w:r>
    </w:p>
    <w:p w14:paraId="3382977D" w14:textId="363C07A9" w:rsidR="00A12D33" w:rsidRPr="008C6FD2" w:rsidRDefault="00A12D33" w:rsidP="00F64A91">
      <w:pPr>
        <w:spacing w:after="0" w:line="480" w:lineRule="auto"/>
        <w:rPr>
          <w:rFonts w:ascii="Times New Roman" w:hAnsi="Times New Roman" w:cs="Times New Roman"/>
          <w:b/>
          <w:sz w:val="24"/>
          <w:szCs w:val="24"/>
        </w:rPr>
      </w:pPr>
      <w:r w:rsidRPr="008C6FD2">
        <w:rPr>
          <w:rFonts w:ascii="Times New Roman" w:hAnsi="Times New Roman" w:cs="Times New Roman"/>
          <w:b/>
          <w:sz w:val="24"/>
          <w:szCs w:val="24"/>
        </w:rPr>
        <w:lastRenderedPageBreak/>
        <w:t xml:space="preserve">Definition </w:t>
      </w:r>
      <w:r w:rsidR="00021E16" w:rsidRPr="008C6FD2">
        <w:rPr>
          <w:rFonts w:ascii="Times New Roman" w:hAnsi="Times New Roman" w:cs="Times New Roman"/>
          <w:b/>
          <w:sz w:val="24"/>
          <w:szCs w:val="24"/>
        </w:rPr>
        <w:t>of</w:t>
      </w:r>
      <w:r w:rsidRPr="008C6FD2">
        <w:rPr>
          <w:rFonts w:ascii="Times New Roman" w:hAnsi="Times New Roman" w:cs="Times New Roman"/>
          <w:b/>
          <w:sz w:val="24"/>
          <w:szCs w:val="24"/>
        </w:rPr>
        <w:t xml:space="preserve"> Terms</w:t>
      </w:r>
    </w:p>
    <w:p w14:paraId="1682898E" w14:textId="578FB646" w:rsidR="009514FD" w:rsidRPr="008C6FD2" w:rsidRDefault="000E4D71" w:rsidP="00F64A91">
      <w:pPr>
        <w:spacing w:after="0" w:line="480" w:lineRule="auto"/>
        <w:ind w:firstLine="720"/>
        <w:rPr>
          <w:rFonts w:ascii="Times New Roman" w:hAnsi="Times New Roman" w:cs="Times New Roman"/>
          <w:sz w:val="24"/>
          <w:szCs w:val="24"/>
        </w:rPr>
      </w:pPr>
      <w:r w:rsidRPr="008C6FD2">
        <w:rPr>
          <w:rFonts w:ascii="Times New Roman" w:hAnsi="Times New Roman" w:cs="Times New Roman"/>
          <w:sz w:val="24"/>
          <w:szCs w:val="24"/>
        </w:rPr>
        <w:t>Several terms are used in this study in research- and education-specific contexts.</w:t>
      </w:r>
      <w:r w:rsidRPr="008C6FD2">
        <w:rPr>
          <w:rFonts w:ascii="Times New Roman" w:hAnsi="Times New Roman" w:cs="Times New Roman"/>
          <w:b/>
          <w:sz w:val="24"/>
          <w:szCs w:val="24"/>
        </w:rPr>
        <w:t xml:space="preserve">  </w:t>
      </w:r>
      <w:r w:rsidRPr="008C6FD2">
        <w:rPr>
          <w:rFonts w:ascii="Times New Roman" w:hAnsi="Times New Roman" w:cs="Times New Roman"/>
          <w:sz w:val="24"/>
          <w:szCs w:val="24"/>
        </w:rPr>
        <w:t xml:space="preserve">The term </w:t>
      </w:r>
      <w:r w:rsidRPr="008C6FD2">
        <w:rPr>
          <w:rFonts w:ascii="Times New Roman" w:hAnsi="Times New Roman" w:cs="Times New Roman"/>
          <w:i/>
          <w:sz w:val="24"/>
          <w:szCs w:val="24"/>
        </w:rPr>
        <w:t>a</w:t>
      </w:r>
      <w:r w:rsidR="001C3AD8" w:rsidRPr="008C6FD2">
        <w:rPr>
          <w:rFonts w:ascii="Times New Roman" w:hAnsi="Times New Roman" w:cs="Times New Roman"/>
          <w:i/>
          <w:sz w:val="24"/>
          <w:szCs w:val="24"/>
        </w:rPr>
        <w:t>t-risk students</w:t>
      </w:r>
      <w:r w:rsidR="001C3AD8" w:rsidRPr="008C6FD2">
        <w:rPr>
          <w:rFonts w:ascii="Times New Roman" w:hAnsi="Times New Roman" w:cs="Times New Roman"/>
          <w:sz w:val="24"/>
          <w:szCs w:val="24"/>
        </w:rPr>
        <w:t xml:space="preserve"> </w:t>
      </w:r>
      <w:r w:rsidRPr="008C6FD2">
        <w:rPr>
          <w:rFonts w:ascii="Times New Roman" w:hAnsi="Times New Roman" w:cs="Times New Roman"/>
          <w:sz w:val="24"/>
          <w:szCs w:val="24"/>
        </w:rPr>
        <w:t>is used to signify</w:t>
      </w:r>
      <w:r w:rsidR="001C3AD8" w:rsidRPr="008C6FD2">
        <w:rPr>
          <w:rFonts w:ascii="Times New Roman" w:hAnsi="Times New Roman" w:cs="Times New Roman"/>
          <w:sz w:val="24"/>
          <w:szCs w:val="24"/>
        </w:rPr>
        <w:t xml:space="preserve"> students who meet a </w:t>
      </w:r>
      <w:r w:rsidRPr="008C6FD2">
        <w:rPr>
          <w:rFonts w:ascii="Times New Roman" w:hAnsi="Times New Roman" w:cs="Times New Roman"/>
          <w:sz w:val="24"/>
          <w:szCs w:val="24"/>
        </w:rPr>
        <w:t>specified</w:t>
      </w:r>
      <w:r w:rsidR="001C3AD8" w:rsidRPr="008C6FD2">
        <w:rPr>
          <w:rFonts w:ascii="Times New Roman" w:hAnsi="Times New Roman" w:cs="Times New Roman"/>
          <w:sz w:val="24"/>
          <w:szCs w:val="24"/>
        </w:rPr>
        <w:t xml:space="preserve"> set </w:t>
      </w:r>
      <w:r w:rsidR="00021E16" w:rsidRPr="008C6FD2">
        <w:rPr>
          <w:rFonts w:ascii="Times New Roman" w:hAnsi="Times New Roman" w:cs="Times New Roman"/>
          <w:sz w:val="24"/>
          <w:szCs w:val="24"/>
        </w:rPr>
        <w:t>of</w:t>
      </w:r>
      <w:r w:rsidR="001C3AD8" w:rsidRPr="008C6FD2">
        <w:rPr>
          <w:rFonts w:ascii="Times New Roman" w:hAnsi="Times New Roman" w:cs="Times New Roman"/>
          <w:sz w:val="24"/>
          <w:szCs w:val="24"/>
        </w:rPr>
        <w:t xml:space="preserve"> criteria regarding motivation, family</w:t>
      </w:r>
      <w:r w:rsidRPr="008C6FD2">
        <w:rPr>
          <w:rFonts w:ascii="Times New Roman" w:hAnsi="Times New Roman" w:cs="Times New Roman"/>
          <w:sz w:val="24"/>
          <w:szCs w:val="24"/>
        </w:rPr>
        <w:t xml:space="preserve"> history,</w:t>
      </w:r>
      <w:r w:rsidR="001C3AD8" w:rsidRPr="008C6FD2">
        <w:rPr>
          <w:rFonts w:ascii="Times New Roman" w:hAnsi="Times New Roman" w:cs="Times New Roman"/>
          <w:sz w:val="24"/>
          <w:szCs w:val="24"/>
        </w:rPr>
        <w:t xml:space="preserve"> and personal history. </w:t>
      </w:r>
      <w:r w:rsidR="009245BC" w:rsidRPr="008C6FD2">
        <w:rPr>
          <w:rFonts w:ascii="Times New Roman" w:hAnsi="Times New Roman" w:cs="Times New Roman"/>
          <w:sz w:val="24"/>
          <w:szCs w:val="24"/>
        </w:rPr>
        <w:t xml:space="preserve"> </w:t>
      </w:r>
      <w:r w:rsidR="0054075E" w:rsidRPr="008C6FD2">
        <w:rPr>
          <w:rFonts w:ascii="Times New Roman" w:hAnsi="Times New Roman" w:cs="Times New Roman"/>
          <w:sz w:val="24"/>
          <w:szCs w:val="24"/>
        </w:rPr>
        <w:t>In Cobb County, Georg</w:t>
      </w:r>
      <w:r w:rsidR="00A505D9">
        <w:rPr>
          <w:rFonts w:ascii="Times New Roman" w:hAnsi="Times New Roman" w:cs="Times New Roman"/>
          <w:sz w:val="24"/>
          <w:szCs w:val="24"/>
        </w:rPr>
        <w:t xml:space="preserve">ia, students considered at-risk of failing are identified by truancy, disciplinary infractions, or teacher reports of academic difficulty </w:t>
      </w:r>
      <w:r w:rsidR="0054075E" w:rsidRPr="00A505D9">
        <w:rPr>
          <w:rFonts w:ascii="Times New Roman" w:hAnsi="Times New Roman" w:cs="Times New Roman"/>
          <w:sz w:val="24"/>
          <w:szCs w:val="24"/>
        </w:rPr>
        <w:t>(Field, 2011).</w:t>
      </w:r>
      <w:r w:rsidR="0054075E" w:rsidRPr="008C6FD2">
        <w:rPr>
          <w:rFonts w:ascii="Times New Roman" w:hAnsi="Times New Roman" w:cs="Times New Roman"/>
          <w:sz w:val="24"/>
          <w:szCs w:val="24"/>
        </w:rPr>
        <w:t xml:space="preserve">  </w:t>
      </w:r>
    </w:p>
    <w:p w14:paraId="26CAC34A" w14:textId="4447778F" w:rsidR="009514FD" w:rsidRPr="008C6FD2" w:rsidRDefault="000E4D71" w:rsidP="00F64A91">
      <w:pPr>
        <w:spacing w:after="0" w:line="480" w:lineRule="auto"/>
        <w:ind w:firstLine="720"/>
        <w:rPr>
          <w:rFonts w:ascii="Times New Roman" w:hAnsi="Times New Roman" w:cs="Times New Roman"/>
          <w:sz w:val="24"/>
          <w:szCs w:val="24"/>
        </w:rPr>
      </w:pPr>
      <w:r w:rsidRPr="008C6FD2">
        <w:rPr>
          <w:rFonts w:ascii="Times New Roman" w:hAnsi="Times New Roman" w:cs="Times New Roman"/>
          <w:sz w:val="24"/>
          <w:szCs w:val="24"/>
        </w:rPr>
        <w:t xml:space="preserve">The term </w:t>
      </w:r>
      <w:r w:rsidRPr="008C6FD2">
        <w:rPr>
          <w:rFonts w:ascii="Times New Roman" w:hAnsi="Times New Roman" w:cs="Times New Roman"/>
          <w:i/>
          <w:sz w:val="24"/>
          <w:szCs w:val="24"/>
        </w:rPr>
        <w:t>c</w:t>
      </w:r>
      <w:r w:rsidR="001C3AD8" w:rsidRPr="008C6FD2">
        <w:rPr>
          <w:rFonts w:ascii="Times New Roman" w:hAnsi="Times New Roman" w:cs="Times New Roman"/>
          <w:i/>
          <w:sz w:val="24"/>
          <w:szCs w:val="24"/>
        </w:rPr>
        <w:t>herry-picking</w:t>
      </w:r>
      <w:r w:rsidRPr="008C6FD2">
        <w:rPr>
          <w:rFonts w:ascii="Times New Roman" w:hAnsi="Times New Roman" w:cs="Times New Roman"/>
          <w:sz w:val="24"/>
          <w:szCs w:val="24"/>
        </w:rPr>
        <w:t xml:space="preserve"> refers to the careful selection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students for a particular program</w:t>
      </w:r>
      <w:r w:rsidR="001C3AD8" w:rsidRPr="008C6FD2">
        <w:rPr>
          <w:rFonts w:ascii="Times New Roman" w:hAnsi="Times New Roman" w:cs="Times New Roman"/>
          <w:sz w:val="24"/>
          <w:szCs w:val="24"/>
        </w:rPr>
        <w:t xml:space="preserve">. </w:t>
      </w:r>
      <w:r w:rsidR="007E1016" w:rsidRPr="008C6FD2">
        <w:rPr>
          <w:rFonts w:ascii="Times New Roman" w:hAnsi="Times New Roman" w:cs="Times New Roman"/>
          <w:sz w:val="24"/>
          <w:szCs w:val="24"/>
        </w:rPr>
        <w:t xml:space="preserve"> </w:t>
      </w:r>
      <w:r w:rsidR="001C3AD8" w:rsidRPr="008C6FD2">
        <w:rPr>
          <w:rFonts w:ascii="Times New Roman" w:hAnsi="Times New Roman" w:cs="Times New Roman"/>
          <w:sz w:val="24"/>
          <w:szCs w:val="24"/>
        </w:rPr>
        <w:t xml:space="preserve">Charter schools have been accused </w:t>
      </w:r>
      <w:r w:rsidR="00021E16" w:rsidRPr="008C6FD2">
        <w:rPr>
          <w:rFonts w:ascii="Times New Roman" w:hAnsi="Times New Roman" w:cs="Times New Roman"/>
          <w:sz w:val="24"/>
          <w:szCs w:val="24"/>
        </w:rPr>
        <w:t>of</w:t>
      </w:r>
      <w:r w:rsidR="001C3AD8" w:rsidRPr="008C6FD2">
        <w:rPr>
          <w:rFonts w:ascii="Times New Roman" w:hAnsi="Times New Roman" w:cs="Times New Roman"/>
          <w:sz w:val="24"/>
          <w:szCs w:val="24"/>
        </w:rPr>
        <w:t xml:space="preserve"> selecting and admitting only the best students to attend the school</w:t>
      </w:r>
      <w:r w:rsidRPr="008C6FD2">
        <w:rPr>
          <w:rFonts w:ascii="Times New Roman" w:hAnsi="Times New Roman" w:cs="Times New Roman"/>
          <w:sz w:val="24"/>
          <w:szCs w:val="24"/>
        </w:rPr>
        <w:t xml:space="preserve"> and thus skewing their performance data in their favor (</w:t>
      </w:r>
      <w:proofErr w:type="spellStart"/>
      <w:r w:rsidRPr="008C6FD2">
        <w:rPr>
          <w:rFonts w:ascii="Times New Roman" w:hAnsi="Times New Roman" w:cs="Times New Roman"/>
          <w:sz w:val="24"/>
          <w:szCs w:val="24"/>
        </w:rPr>
        <w:t>Knaak</w:t>
      </w:r>
      <w:proofErr w:type="spellEnd"/>
      <w:r w:rsidRPr="008C6FD2">
        <w:rPr>
          <w:rFonts w:ascii="Times New Roman" w:hAnsi="Times New Roman" w:cs="Times New Roman"/>
          <w:sz w:val="24"/>
          <w:szCs w:val="24"/>
        </w:rPr>
        <w:t xml:space="preserve"> &amp; </w:t>
      </w:r>
      <w:proofErr w:type="spellStart"/>
      <w:r w:rsidRPr="008C6FD2">
        <w:rPr>
          <w:rFonts w:ascii="Times New Roman" w:hAnsi="Times New Roman" w:cs="Times New Roman"/>
          <w:sz w:val="24"/>
          <w:szCs w:val="24"/>
        </w:rPr>
        <w:t>Knaak</w:t>
      </w:r>
      <w:proofErr w:type="spellEnd"/>
      <w:r w:rsidRPr="008C6FD2">
        <w:rPr>
          <w:rFonts w:ascii="Times New Roman" w:hAnsi="Times New Roman" w:cs="Times New Roman"/>
          <w:sz w:val="24"/>
          <w:szCs w:val="24"/>
        </w:rPr>
        <w:t>, 2013)</w:t>
      </w:r>
      <w:r w:rsidR="001C3AD8" w:rsidRPr="008C6FD2">
        <w:rPr>
          <w:rFonts w:ascii="Times New Roman" w:hAnsi="Times New Roman" w:cs="Times New Roman"/>
          <w:sz w:val="24"/>
          <w:szCs w:val="24"/>
        </w:rPr>
        <w:t>.</w:t>
      </w:r>
      <w:r w:rsidRPr="008C6FD2">
        <w:rPr>
          <w:rFonts w:ascii="Times New Roman" w:hAnsi="Times New Roman" w:cs="Times New Roman"/>
          <w:sz w:val="24"/>
          <w:szCs w:val="24"/>
        </w:rPr>
        <w:t xml:space="preserve">  </w:t>
      </w:r>
    </w:p>
    <w:p w14:paraId="3784BB45" w14:textId="05D8E448" w:rsidR="001C3AD8" w:rsidRPr="008C6FD2" w:rsidRDefault="000E4D71" w:rsidP="00F64A91">
      <w:pPr>
        <w:spacing w:after="0" w:line="480" w:lineRule="auto"/>
        <w:ind w:firstLine="720"/>
        <w:rPr>
          <w:rFonts w:ascii="Times New Roman" w:hAnsi="Times New Roman" w:cs="Times New Roman"/>
          <w:sz w:val="24"/>
          <w:szCs w:val="24"/>
        </w:rPr>
      </w:pPr>
      <w:r w:rsidRPr="008C6FD2">
        <w:rPr>
          <w:rFonts w:ascii="Times New Roman" w:hAnsi="Times New Roman" w:cs="Times New Roman"/>
          <w:sz w:val="24"/>
          <w:szCs w:val="24"/>
        </w:rPr>
        <w:t xml:space="preserve">The term </w:t>
      </w:r>
      <w:r w:rsidRPr="008C6FD2">
        <w:rPr>
          <w:rFonts w:ascii="Times New Roman" w:hAnsi="Times New Roman" w:cs="Times New Roman"/>
          <w:i/>
          <w:sz w:val="24"/>
          <w:szCs w:val="24"/>
        </w:rPr>
        <w:t>c</w:t>
      </w:r>
      <w:r w:rsidR="001C3AD8" w:rsidRPr="008C6FD2">
        <w:rPr>
          <w:rFonts w:ascii="Times New Roman" w:hAnsi="Times New Roman" w:cs="Times New Roman"/>
          <w:i/>
          <w:sz w:val="24"/>
          <w:szCs w:val="24"/>
        </w:rPr>
        <w:t>ollaborative digit</w:t>
      </w:r>
      <w:r w:rsidR="009279C7" w:rsidRPr="008C6FD2">
        <w:rPr>
          <w:rFonts w:ascii="Times New Roman" w:hAnsi="Times New Roman" w:cs="Times New Roman"/>
          <w:i/>
          <w:sz w:val="24"/>
          <w:szCs w:val="24"/>
        </w:rPr>
        <w:t>al augmentation</w:t>
      </w:r>
      <w:r w:rsidR="009514FD" w:rsidRPr="008C6FD2">
        <w:rPr>
          <w:rFonts w:ascii="Times New Roman" w:hAnsi="Times New Roman" w:cs="Times New Roman"/>
          <w:sz w:val="24"/>
          <w:szCs w:val="24"/>
        </w:rPr>
        <w:t xml:space="preserve"> </w:t>
      </w:r>
      <w:r w:rsidRPr="008C6FD2">
        <w:rPr>
          <w:rFonts w:ascii="Times New Roman" w:hAnsi="Times New Roman" w:cs="Times New Roman"/>
          <w:sz w:val="24"/>
          <w:szCs w:val="24"/>
        </w:rPr>
        <w:t>refers to</w:t>
      </w:r>
      <w:r w:rsidRPr="008C6FD2">
        <w:rPr>
          <w:rFonts w:ascii="Times New Roman" w:hAnsi="Times New Roman" w:cs="Times New Roman"/>
          <w:b/>
          <w:sz w:val="24"/>
          <w:szCs w:val="24"/>
        </w:rPr>
        <w:t xml:space="preserve"> </w:t>
      </w:r>
      <w:r w:rsidR="00C17710" w:rsidRPr="008C6FD2">
        <w:rPr>
          <w:rFonts w:ascii="Times New Roman" w:hAnsi="Times New Roman" w:cs="Times New Roman"/>
          <w:sz w:val="24"/>
          <w:szCs w:val="24"/>
        </w:rPr>
        <w:t xml:space="preserve">the addition </w:t>
      </w:r>
      <w:r w:rsidR="00021E16" w:rsidRPr="008C6FD2">
        <w:rPr>
          <w:rFonts w:ascii="Times New Roman" w:hAnsi="Times New Roman" w:cs="Times New Roman"/>
          <w:sz w:val="24"/>
          <w:szCs w:val="24"/>
        </w:rPr>
        <w:t>of</w:t>
      </w:r>
      <w:r w:rsidR="001C3AD8" w:rsidRPr="008C6FD2">
        <w:rPr>
          <w:rFonts w:ascii="Times New Roman" w:hAnsi="Times New Roman" w:cs="Times New Roman"/>
          <w:sz w:val="24"/>
          <w:szCs w:val="24"/>
        </w:rPr>
        <w:t xml:space="preserve"> a collaborative digital element to a traditional classroom approach to learning. </w:t>
      </w:r>
      <w:r w:rsidR="007E1016" w:rsidRPr="008C6FD2">
        <w:rPr>
          <w:rFonts w:ascii="Times New Roman" w:hAnsi="Times New Roman" w:cs="Times New Roman"/>
          <w:sz w:val="24"/>
          <w:szCs w:val="24"/>
        </w:rPr>
        <w:t xml:space="preserve"> </w:t>
      </w:r>
      <w:r w:rsidR="009279C7" w:rsidRPr="008C6FD2">
        <w:rPr>
          <w:rFonts w:ascii="Times New Roman" w:hAnsi="Times New Roman" w:cs="Times New Roman"/>
          <w:sz w:val="24"/>
          <w:szCs w:val="24"/>
        </w:rPr>
        <w:t xml:space="preserve">This study relies on Vygotsky’s theory </w:t>
      </w:r>
      <w:r w:rsidR="00021E16" w:rsidRPr="008C6FD2">
        <w:rPr>
          <w:rFonts w:ascii="Times New Roman" w:hAnsi="Times New Roman" w:cs="Times New Roman"/>
          <w:sz w:val="24"/>
          <w:szCs w:val="24"/>
        </w:rPr>
        <w:t>of</w:t>
      </w:r>
      <w:r w:rsidR="009279C7" w:rsidRPr="008C6FD2">
        <w:rPr>
          <w:rFonts w:ascii="Times New Roman" w:hAnsi="Times New Roman" w:cs="Times New Roman"/>
          <w:sz w:val="24"/>
          <w:szCs w:val="24"/>
        </w:rPr>
        <w:t xml:space="preserve"> social constructivism to support the hypothesis that collaborative digitization </w:t>
      </w:r>
      <w:r w:rsidR="00021E16" w:rsidRPr="008C6FD2">
        <w:rPr>
          <w:rFonts w:ascii="Times New Roman" w:hAnsi="Times New Roman" w:cs="Times New Roman"/>
          <w:sz w:val="24"/>
          <w:szCs w:val="24"/>
        </w:rPr>
        <w:t>of</w:t>
      </w:r>
      <w:r w:rsidR="009279C7" w:rsidRPr="008C6FD2">
        <w:rPr>
          <w:rFonts w:ascii="Times New Roman" w:hAnsi="Times New Roman" w:cs="Times New Roman"/>
          <w:sz w:val="24"/>
          <w:szCs w:val="24"/>
        </w:rPr>
        <w:t xml:space="preserve"> traditional public school courses.</w:t>
      </w:r>
    </w:p>
    <w:p w14:paraId="7E572EE9" w14:textId="41AE0F73" w:rsidR="00A04986" w:rsidRPr="00BB40D3" w:rsidRDefault="00A04986" w:rsidP="00F64A91">
      <w:pPr>
        <w:spacing w:after="0" w:line="480" w:lineRule="auto"/>
        <w:ind w:firstLine="720"/>
        <w:rPr>
          <w:rFonts w:ascii="Times New Roman" w:hAnsi="Times New Roman" w:cs="Times New Roman"/>
          <w:sz w:val="24"/>
          <w:szCs w:val="24"/>
        </w:rPr>
      </w:pPr>
      <w:r w:rsidRPr="008C6FD2">
        <w:rPr>
          <w:rFonts w:ascii="Times New Roman" w:hAnsi="Times New Roman" w:cs="Times New Roman"/>
          <w:sz w:val="24"/>
          <w:szCs w:val="24"/>
        </w:rPr>
        <w:t xml:space="preserve">The term </w:t>
      </w:r>
      <w:r w:rsidRPr="008C6FD2">
        <w:rPr>
          <w:rFonts w:ascii="Times New Roman" w:hAnsi="Times New Roman" w:cs="Times New Roman"/>
          <w:i/>
          <w:sz w:val="24"/>
          <w:szCs w:val="24"/>
        </w:rPr>
        <w:t xml:space="preserve">Community </w:t>
      </w:r>
      <w:r w:rsidR="00021E16" w:rsidRPr="008C6FD2">
        <w:rPr>
          <w:rFonts w:ascii="Times New Roman" w:hAnsi="Times New Roman" w:cs="Times New Roman"/>
          <w:i/>
          <w:sz w:val="24"/>
          <w:szCs w:val="24"/>
        </w:rPr>
        <w:t>of</w:t>
      </w:r>
      <w:r w:rsidRPr="008C6FD2">
        <w:rPr>
          <w:rFonts w:ascii="Times New Roman" w:hAnsi="Times New Roman" w:cs="Times New Roman"/>
          <w:i/>
          <w:sz w:val="24"/>
          <w:szCs w:val="24"/>
        </w:rPr>
        <w:t xml:space="preserve"> Inquiry </w:t>
      </w:r>
      <w:r w:rsidRPr="008C6FD2">
        <w:rPr>
          <w:rFonts w:ascii="Times New Roman" w:hAnsi="Times New Roman" w:cs="Times New Roman"/>
          <w:sz w:val="24"/>
          <w:szCs w:val="24"/>
        </w:rPr>
        <w:t xml:space="preserve">refers to a method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instruction that supports social construction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knowledge through questioning situations, concepts, and experiences</w:t>
      </w:r>
      <w:r w:rsidR="00BB40D3">
        <w:rPr>
          <w:rFonts w:ascii="Times New Roman" w:hAnsi="Times New Roman" w:cs="Times New Roman"/>
          <w:sz w:val="24"/>
          <w:szCs w:val="24"/>
        </w:rPr>
        <w:t xml:space="preserve"> (</w:t>
      </w:r>
      <w:r w:rsidR="00BB40D3" w:rsidRPr="00BB40D3">
        <w:rPr>
          <w:rFonts w:ascii="Times New Roman" w:hAnsi="Times New Roman" w:cs="Times New Roman"/>
          <w:color w:val="000000"/>
          <w:sz w:val="24"/>
          <w:szCs w:val="24"/>
        </w:rPr>
        <w:t>Swan, Garrison, &amp; Richardson, 2009</w:t>
      </w:r>
      <w:r w:rsidR="00BB40D3">
        <w:rPr>
          <w:rFonts w:ascii="Times New Roman" w:hAnsi="Times New Roman" w:cs="Times New Roman"/>
          <w:color w:val="000000"/>
          <w:sz w:val="24"/>
          <w:szCs w:val="24"/>
        </w:rPr>
        <w:t>)</w:t>
      </w:r>
      <w:r w:rsidRPr="00BB40D3">
        <w:rPr>
          <w:rFonts w:ascii="Times New Roman" w:hAnsi="Times New Roman" w:cs="Times New Roman"/>
          <w:sz w:val="24"/>
          <w:szCs w:val="24"/>
        </w:rPr>
        <w:t xml:space="preserve">. </w:t>
      </w:r>
      <w:r w:rsidR="00BB40D3" w:rsidRPr="00BB40D3">
        <w:rPr>
          <w:rFonts w:ascii="Times New Roman" w:hAnsi="Times New Roman" w:cs="Times New Roman"/>
          <w:sz w:val="24"/>
          <w:szCs w:val="24"/>
        </w:rPr>
        <w:t xml:space="preserve"> </w:t>
      </w:r>
    </w:p>
    <w:p w14:paraId="0E9B33A0" w14:textId="77777777" w:rsidR="00A505D9" w:rsidRDefault="007E1016" w:rsidP="00F64A91">
      <w:pPr>
        <w:spacing w:after="0" w:line="480" w:lineRule="auto"/>
        <w:ind w:firstLine="720"/>
        <w:rPr>
          <w:rFonts w:ascii="Times New Roman" w:hAnsi="Times New Roman" w:cs="Times New Roman"/>
          <w:sz w:val="24"/>
          <w:szCs w:val="24"/>
        </w:rPr>
      </w:pPr>
      <w:r w:rsidRPr="008C6FD2">
        <w:rPr>
          <w:rFonts w:ascii="Times New Roman" w:hAnsi="Times New Roman" w:cs="Times New Roman"/>
          <w:sz w:val="24"/>
          <w:szCs w:val="24"/>
        </w:rPr>
        <w:t xml:space="preserve">The term </w:t>
      </w:r>
      <w:r w:rsidRPr="008C6FD2">
        <w:rPr>
          <w:rFonts w:ascii="Times New Roman" w:hAnsi="Times New Roman" w:cs="Times New Roman"/>
          <w:i/>
          <w:sz w:val="24"/>
          <w:szCs w:val="24"/>
        </w:rPr>
        <w:t>i</w:t>
      </w:r>
      <w:r w:rsidR="001C3AD8" w:rsidRPr="008C6FD2">
        <w:rPr>
          <w:rFonts w:ascii="Times New Roman" w:hAnsi="Times New Roman" w:cs="Times New Roman"/>
          <w:i/>
          <w:sz w:val="24"/>
          <w:szCs w:val="24"/>
        </w:rPr>
        <w:t>nclusion classes</w:t>
      </w:r>
      <w:r w:rsidRPr="008C6FD2">
        <w:rPr>
          <w:rFonts w:ascii="Times New Roman" w:hAnsi="Times New Roman" w:cs="Times New Roman"/>
          <w:sz w:val="24"/>
          <w:szCs w:val="24"/>
        </w:rPr>
        <w:t xml:space="preserve"> refers to</w:t>
      </w:r>
      <w:r w:rsidR="001C3AD8" w:rsidRPr="008C6FD2">
        <w:rPr>
          <w:rFonts w:ascii="Times New Roman" w:hAnsi="Times New Roman" w:cs="Times New Roman"/>
          <w:sz w:val="24"/>
          <w:szCs w:val="24"/>
        </w:rPr>
        <w:t xml:space="preserve"> </w:t>
      </w:r>
      <w:r w:rsidRPr="008C6FD2">
        <w:rPr>
          <w:rFonts w:ascii="Times New Roman" w:hAnsi="Times New Roman" w:cs="Times New Roman"/>
          <w:sz w:val="24"/>
          <w:szCs w:val="24"/>
        </w:rPr>
        <w:t>c</w:t>
      </w:r>
      <w:r w:rsidR="001C3AD8" w:rsidRPr="008C6FD2">
        <w:rPr>
          <w:rFonts w:ascii="Times New Roman" w:hAnsi="Times New Roman" w:cs="Times New Roman"/>
          <w:sz w:val="24"/>
          <w:szCs w:val="24"/>
        </w:rPr>
        <w:t>lasses that include students documented as having an academic disability.</w:t>
      </w:r>
      <w:r w:rsidRPr="008C6FD2">
        <w:rPr>
          <w:rFonts w:ascii="Times New Roman" w:hAnsi="Times New Roman" w:cs="Times New Roman"/>
          <w:sz w:val="24"/>
          <w:szCs w:val="24"/>
        </w:rPr>
        <w:t xml:space="preserve"> </w:t>
      </w:r>
      <w:r w:rsidR="001C3AD8" w:rsidRPr="008C6FD2">
        <w:rPr>
          <w:rFonts w:ascii="Times New Roman" w:hAnsi="Times New Roman" w:cs="Times New Roman"/>
          <w:sz w:val="24"/>
          <w:szCs w:val="24"/>
        </w:rPr>
        <w:t xml:space="preserve"> According to</w:t>
      </w:r>
      <w:r w:rsidRPr="008C6FD2">
        <w:rPr>
          <w:rFonts w:ascii="Times New Roman" w:hAnsi="Times New Roman" w:cs="Times New Roman"/>
          <w:sz w:val="24"/>
          <w:szCs w:val="24"/>
        </w:rPr>
        <w:t xml:space="preserve"> the </w:t>
      </w:r>
      <w:r w:rsidR="001C3AD8" w:rsidRPr="008C6FD2">
        <w:rPr>
          <w:rFonts w:ascii="Times New Roman" w:hAnsi="Times New Roman" w:cs="Times New Roman"/>
          <w:sz w:val="24"/>
          <w:szCs w:val="24"/>
        </w:rPr>
        <w:t xml:space="preserve">U.S. Department </w:t>
      </w:r>
      <w:r w:rsidR="00021E16" w:rsidRPr="008C6FD2">
        <w:rPr>
          <w:rFonts w:ascii="Times New Roman" w:hAnsi="Times New Roman" w:cs="Times New Roman"/>
          <w:sz w:val="24"/>
          <w:szCs w:val="24"/>
        </w:rPr>
        <w:t>of</w:t>
      </w:r>
      <w:r w:rsidR="001C3AD8" w:rsidRPr="008C6FD2">
        <w:rPr>
          <w:rFonts w:ascii="Times New Roman" w:hAnsi="Times New Roman" w:cs="Times New Roman"/>
          <w:sz w:val="24"/>
          <w:szCs w:val="24"/>
        </w:rPr>
        <w:t xml:space="preserve"> Education website ParentCenterHub.org, these include students with autism, deaf-blindness, deafness, developmental delay, emotional disturbance, hearing impairment, intellectual disability, multiple disabilities, orthopedic impairment, other health impairment, specific learning disability, speech or language impairment, traumatic brain injury, or visual impairment, including blindness</w:t>
      </w:r>
      <w:r w:rsidRPr="008C6FD2">
        <w:rPr>
          <w:rFonts w:ascii="Times New Roman" w:hAnsi="Times New Roman" w:cs="Times New Roman"/>
          <w:sz w:val="24"/>
          <w:szCs w:val="24"/>
        </w:rPr>
        <w:t xml:space="preserve"> (</w:t>
      </w:r>
      <w:proofErr w:type="spellStart"/>
      <w:r w:rsidRPr="008C6FD2">
        <w:rPr>
          <w:rFonts w:ascii="Times New Roman" w:hAnsi="Times New Roman" w:cs="Times New Roman"/>
          <w:sz w:val="24"/>
          <w:szCs w:val="24"/>
        </w:rPr>
        <w:t>Alizo</w:t>
      </w:r>
      <w:proofErr w:type="spellEnd"/>
      <w:r w:rsidRPr="008C6FD2">
        <w:rPr>
          <w:rFonts w:ascii="Times New Roman" w:hAnsi="Times New Roman" w:cs="Times New Roman"/>
          <w:sz w:val="24"/>
          <w:szCs w:val="24"/>
        </w:rPr>
        <w:t>, 2014)</w:t>
      </w:r>
      <w:r w:rsidR="001C3AD8" w:rsidRPr="008C6FD2">
        <w:rPr>
          <w:rFonts w:ascii="Times New Roman" w:hAnsi="Times New Roman" w:cs="Times New Roman"/>
          <w:sz w:val="24"/>
          <w:szCs w:val="24"/>
        </w:rPr>
        <w:t xml:space="preserve">. </w:t>
      </w:r>
    </w:p>
    <w:p w14:paraId="320990CD" w14:textId="73184C5A" w:rsidR="001C3AD8" w:rsidRPr="008C6FD2" w:rsidRDefault="007E1016" w:rsidP="00F64A91">
      <w:pPr>
        <w:spacing w:after="0" w:line="480" w:lineRule="auto"/>
        <w:ind w:firstLine="720"/>
        <w:rPr>
          <w:rFonts w:ascii="Times New Roman" w:hAnsi="Times New Roman" w:cs="Times New Roman"/>
          <w:sz w:val="24"/>
          <w:szCs w:val="24"/>
        </w:rPr>
      </w:pPr>
      <w:r w:rsidRPr="008C6FD2">
        <w:rPr>
          <w:rFonts w:ascii="Times New Roman" w:hAnsi="Times New Roman" w:cs="Times New Roman"/>
          <w:sz w:val="24"/>
          <w:szCs w:val="24"/>
        </w:rPr>
        <w:lastRenderedPageBreak/>
        <w:t xml:space="preserve">The term </w:t>
      </w:r>
      <w:r w:rsidRPr="008C6FD2">
        <w:rPr>
          <w:rFonts w:ascii="Times New Roman" w:hAnsi="Times New Roman" w:cs="Times New Roman"/>
          <w:i/>
          <w:sz w:val="24"/>
          <w:szCs w:val="24"/>
        </w:rPr>
        <w:t>lemon-dropping</w:t>
      </w:r>
      <w:r w:rsidRPr="008C6FD2">
        <w:rPr>
          <w:rFonts w:ascii="Times New Roman" w:hAnsi="Times New Roman" w:cs="Times New Roman"/>
          <w:sz w:val="24"/>
          <w:szCs w:val="24"/>
        </w:rPr>
        <w:t xml:space="preserve"> refers to the performance-based intentional exclusion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students from a particular program. </w:t>
      </w:r>
      <w:r w:rsidR="009245BC" w:rsidRPr="008C6FD2">
        <w:rPr>
          <w:rFonts w:ascii="Times New Roman" w:hAnsi="Times New Roman" w:cs="Times New Roman"/>
          <w:sz w:val="24"/>
          <w:szCs w:val="24"/>
        </w:rPr>
        <w:t xml:space="preserve"> </w:t>
      </w:r>
      <w:r w:rsidR="001C3AD8" w:rsidRPr="008C6FD2">
        <w:rPr>
          <w:rFonts w:ascii="Times New Roman" w:hAnsi="Times New Roman" w:cs="Times New Roman"/>
          <w:sz w:val="24"/>
          <w:szCs w:val="24"/>
        </w:rPr>
        <w:t xml:space="preserve">Charter schools have been accused </w:t>
      </w:r>
      <w:r w:rsidR="00021E16" w:rsidRPr="008C6FD2">
        <w:rPr>
          <w:rFonts w:ascii="Times New Roman" w:hAnsi="Times New Roman" w:cs="Times New Roman"/>
          <w:sz w:val="24"/>
          <w:szCs w:val="24"/>
        </w:rPr>
        <w:t>of</w:t>
      </w:r>
      <w:r w:rsidR="001C3AD8" w:rsidRPr="008C6FD2">
        <w:rPr>
          <w:rFonts w:ascii="Times New Roman" w:hAnsi="Times New Roman" w:cs="Times New Roman"/>
          <w:sz w:val="24"/>
          <w:szCs w:val="24"/>
        </w:rPr>
        <w:t xml:space="preserve"> sending students who are underperforming away</w:t>
      </w:r>
      <w:r w:rsidRPr="008C6FD2">
        <w:rPr>
          <w:rFonts w:ascii="Times New Roman" w:hAnsi="Times New Roman" w:cs="Times New Roman"/>
          <w:sz w:val="24"/>
          <w:szCs w:val="24"/>
        </w:rPr>
        <w:t xml:space="preserve"> and thus skewing their performance data in their favor</w:t>
      </w:r>
      <w:r w:rsidR="00982C46" w:rsidRPr="008C6FD2">
        <w:rPr>
          <w:rFonts w:ascii="Times New Roman" w:hAnsi="Times New Roman" w:cs="Times New Roman"/>
          <w:sz w:val="24"/>
          <w:szCs w:val="24"/>
        </w:rPr>
        <w:t xml:space="preserve"> (</w:t>
      </w:r>
      <w:proofErr w:type="spellStart"/>
      <w:r w:rsidR="00982C46" w:rsidRPr="008C6FD2">
        <w:rPr>
          <w:rFonts w:ascii="Times New Roman" w:hAnsi="Times New Roman" w:cs="Times New Roman"/>
          <w:sz w:val="24"/>
          <w:szCs w:val="24"/>
        </w:rPr>
        <w:t>Knaak</w:t>
      </w:r>
      <w:proofErr w:type="spellEnd"/>
      <w:r w:rsidR="00982C46" w:rsidRPr="008C6FD2">
        <w:rPr>
          <w:rFonts w:ascii="Times New Roman" w:hAnsi="Times New Roman" w:cs="Times New Roman"/>
          <w:sz w:val="24"/>
          <w:szCs w:val="24"/>
        </w:rPr>
        <w:t xml:space="preserve"> &amp; </w:t>
      </w:r>
      <w:proofErr w:type="spellStart"/>
      <w:r w:rsidR="00982C46" w:rsidRPr="008C6FD2">
        <w:rPr>
          <w:rFonts w:ascii="Times New Roman" w:hAnsi="Times New Roman" w:cs="Times New Roman"/>
          <w:sz w:val="24"/>
          <w:szCs w:val="24"/>
        </w:rPr>
        <w:t>Knaak</w:t>
      </w:r>
      <w:proofErr w:type="spellEnd"/>
      <w:r w:rsidR="00982C46" w:rsidRPr="008C6FD2">
        <w:rPr>
          <w:rFonts w:ascii="Times New Roman" w:hAnsi="Times New Roman" w:cs="Times New Roman"/>
          <w:sz w:val="24"/>
          <w:szCs w:val="24"/>
        </w:rPr>
        <w:t>, 2013)</w:t>
      </w:r>
      <w:r w:rsidR="001C3AD8" w:rsidRPr="008C6FD2">
        <w:rPr>
          <w:rFonts w:ascii="Times New Roman" w:hAnsi="Times New Roman" w:cs="Times New Roman"/>
          <w:sz w:val="24"/>
          <w:szCs w:val="24"/>
        </w:rPr>
        <w:t>.</w:t>
      </w:r>
    </w:p>
    <w:p w14:paraId="189D4EA5" w14:textId="268D3257" w:rsidR="00CE5944" w:rsidRPr="008C6FD2" w:rsidRDefault="00940561" w:rsidP="00F64A91">
      <w:pPr>
        <w:spacing w:after="0" w:line="480" w:lineRule="auto"/>
        <w:ind w:firstLine="720"/>
        <w:rPr>
          <w:rFonts w:ascii="Times New Roman" w:hAnsi="Times New Roman" w:cs="Times New Roman"/>
          <w:sz w:val="24"/>
          <w:szCs w:val="24"/>
        </w:rPr>
      </w:pPr>
      <w:r w:rsidRPr="008C6FD2">
        <w:rPr>
          <w:rFonts w:ascii="Times New Roman" w:hAnsi="Times New Roman" w:cs="Times New Roman"/>
          <w:sz w:val="24"/>
          <w:szCs w:val="24"/>
        </w:rPr>
        <w:t xml:space="preserve">The term </w:t>
      </w:r>
      <w:r w:rsidRPr="008C6FD2">
        <w:rPr>
          <w:rFonts w:ascii="Times New Roman" w:hAnsi="Times New Roman" w:cs="Times New Roman"/>
          <w:i/>
          <w:sz w:val="24"/>
          <w:szCs w:val="24"/>
        </w:rPr>
        <w:t>c</w:t>
      </w:r>
      <w:r w:rsidR="00CE5944" w:rsidRPr="008C6FD2">
        <w:rPr>
          <w:rFonts w:ascii="Times New Roman" w:hAnsi="Times New Roman" w:cs="Times New Roman"/>
          <w:i/>
          <w:sz w:val="24"/>
          <w:szCs w:val="24"/>
        </w:rPr>
        <w:t>harter schools</w:t>
      </w:r>
      <w:r w:rsidRPr="008C6FD2">
        <w:rPr>
          <w:rFonts w:ascii="Times New Roman" w:hAnsi="Times New Roman" w:cs="Times New Roman"/>
          <w:sz w:val="24"/>
          <w:szCs w:val="24"/>
        </w:rPr>
        <w:t xml:space="preserve"> refers to</w:t>
      </w:r>
      <w:r w:rsidR="00390921" w:rsidRPr="008C6FD2">
        <w:rPr>
          <w:rFonts w:ascii="Times New Roman" w:hAnsi="Times New Roman" w:cs="Times New Roman"/>
          <w:sz w:val="24"/>
          <w:szCs w:val="24"/>
        </w:rPr>
        <w:t xml:space="preserve"> schools</w:t>
      </w:r>
      <w:r w:rsidRPr="008C6FD2">
        <w:rPr>
          <w:rFonts w:ascii="Times New Roman" w:hAnsi="Times New Roman" w:cs="Times New Roman"/>
          <w:sz w:val="24"/>
          <w:szCs w:val="24"/>
        </w:rPr>
        <w:t xml:space="preserve"> that</w:t>
      </w:r>
      <w:r w:rsidR="00390921" w:rsidRPr="008C6FD2">
        <w:rPr>
          <w:rFonts w:ascii="Times New Roman" w:hAnsi="Times New Roman" w:cs="Times New Roman"/>
          <w:sz w:val="24"/>
          <w:szCs w:val="24"/>
        </w:rPr>
        <w:t xml:space="preserve"> receive public funds but do not have to operate under school board policies. </w:t>
      </w:r>
      <w:r w:rsidR="009245BC" w:rsidRPr="008C6FD2">
        <w:rPr>
          <w:rFonts w:ascii="Times New Roman" w:hAnsi="Times New Roman" w:cs="Times New Roman"/>
          <w:sz w:val="24"/>
          <w:szCs w:val="24"/>
        </w:rPr>
        <w:t xml:space="preserve"> </w:t>
      </w:r>
      <w:r w:rsidR="00390921" w:rsidRPr="008C6FD2">
        <w:rPr>
          <w:rFonts w:ascii="Times New Roman" w:hAnsi="Times New Roman" w:cs="Times New Roman"/>
          <w:sz w:val="24"/>
          <w:szCs w:val="24"/>
        </w:rPr>
        <w:t xml:space="preserve">Charter school directors are free to implement whatever curricular, day-structuring, and classroom </w:t>
      </w:r>
      <w:r w:rsidR="00942CBF" w:rsidRPr="008C6FD2">
        <w:rPr>
          <w:rFonts w:ascii="Times New Roman" w:hAnsi="Times New Roman" w:cs="Times New Roman"/>
          <w:sz w:val="24"/>
          <w:szCs w:val="24"/>
        </w:rPr>
        <w:t>student/teacher ratio</w:t>
      </w:r>
      <w:r w:rsidR="00390921" w:rsidRPr="008C6FD2">
        <w:rPr>
          <w:rFonts w:ascii="Times New Roman" w:hAnsi="Times New Roman" w:cs="Times New Roman"/>
          <w:sz w:val="24"/>
          <w:szCs w:val="24"/>
        </w:rPr>
        <w:t xml:space="preserve"> they desire</w:t>
      </w:r>
      <w:r w:rsidR="00942CBF" w:rsidRPr="008C6FD2">
        <w:rPr>
          <w:rFonts w:ascii="Times New Roman" w:hAnsi="Times New Roman" w:cs="Times New Roman"/>
          <w:sz w:val="24"/>
          <w:szCs w:val="24"/>
        </w:rPr>
        <w:t xml:space="preserve">. </w:t>
      </w:r>
    </w:p>
    <w:p w14:paraId="03AD1FAB" w14:textId="1B56E797" w:rsidR="000474F5" w:rsidRPr="008C6FD2" w:rsidRDefault="00940561" w:rsidP="00F64A91">
      <w:pPr>
        <w:spacing w:after="0" w:line="480" w:lineRule="auto"/>
        <w:ind w:firstLine="720"/>
        <w:rPr>
          <w:rFonts w:ascii="Times New Roman" w:hAnsi="Times New Roman" w:cs="Times New Roman"/>
          <w:sz w:val="24"/>
          <w:szCs w:val="24"/>
        </w:rPr>
      </w:pPr>
      <w:r w:rsidRPr="008C6FD2">
        <w:rPr>
          <w:rFonts w:ascii="Times New Roman" w:hAnsi="Times New Roman" w:cs="Times New Roman"/>
          <w:sz w:val="24"/>
          <w:szCs w:val="24"/>
        </w:rPr>
        <w:t xml:space="preserve">The term </w:t>
      </w:r>
      <w:r w:rsidRPr="008C6FD2">
        <w:rPr>
          <w:rFonts w:ascii="Times New Roman" w:hAnsi="Times New Roman" w:cs="Times New Roman"/>
          <w:i/>
          <w:sz w:val="24"/>
          <w:szCs w:val="24"/>
        </w:rPr>
        <w:t>t</w:t>
      </w:r>
      <w:r w:rsidR="000474F5" w:rsidRPr="008C6FD2">
        <w:rPr>
          <w:rFonts w:ascii="Times New Roman" w:hAnsi="Times New Roman" w:cs="Times New Roman"/>
          <w:i/>
          <w:sz w:val="24"/>
          <w:szCs w:val="24"/>
        </w:rPr>
        <w:t>raditional public schools</w:t>
      </w:r>
      <w:r w:rsidRPr="008C6FD2">
        <w:rPr>
          <w:rFonts w:ascii="Times New Roman" w:hAnsi="Times New Roman" w:cs="Times New Roman"/>
          <w:sz w:val="24"/>
          <w:szCs w:val="24"/>
        </w:rPr>
        <w:t xml:space="preserve"> refers to </w:t>
      </w:r>
      <w:r w:rsidR="000474F5" w:rsidRPr="008C6FD2">
        <w:rPr>
          <w:rFonts w:ascii="Times New Roman" w:hAnsi="Times New Roman" w:cs="Times New Roman"/>
          <w:sz w:val="24"/>
          <w:szCs w:val="24"/>
        </w:rPr>
        <w:t>schools</w:t>
      </w:r>
      <w:r w:rsidRPr="008C6FD2">
        <w:rPr>
          <w:rFonts w:ascii="Times New Roman" w:hAnsi="Times New Roman" w:cs="Times New Roman"/>
          <w:sz w:val="24"/>
          <w:szCs w:val="24"/>
        </w:rPr>
        <w:t xml:space="preserve"> that</w:t>
      </w:r>
      <w:r w:rsidR="000474F5" w:rsidRPr="008C6FD2">
        <w:rPr>
          <w:rFonts w:ascii="Times New Roman" w:hAnsi="Times New Roman" w:cs="Times New Roman"/>
          <w:sz w:val="24"/>
          <w:szCs w:val="24"/>
        </w:rPr>
        <w:t xml:space="preserve"> are 100% publically-funded. </w:t>
      </w:r>
      <w:r w:rsidR="009245BC" w:rsidRPr="008C6FD2">
        <w:rPr>
          <w:rFonts w:ascii="Times New Roman" w:hAnsi="Times New Roman" w:cs="Times New Roman"/>
          <w:sz w:val="24"/>
          <w:szCs w:val="24"/>
        </w:rPr>
        <w:t xml:space="preserve"> </w:t>
      </w:r>
      <w:r w:rsidR="000474F5" w:rsidRPr="008C6FD2">
        <w:rPr>
          <w:rFonts w:ascii="Times New Roman" w:hAnsi="Times New Roman" w:cs="Times New Roman"/>
          <w:sz w:val="24"/>
          <w:szCs w:val="24"/>
        </w:rPr>
        <w:t xml:space="preserve">They receive locally-determined amounts </w:t>
      </w:r>
      <w:r w:rsidR="00021E16" w:rsidRPr="008C6FD2">
        <w:rPr>
          <w:rFonts w:ascii="Times New Roman" w:hAnsi="Times New Roman" w:cs="Times New Roman"/>
          <w:sz w:val="24"/>
          <w:szCs w:val="24"/>
        </w:rPr>
        <w:t>of</w:t>
      </w:r>
      <w:r w:rsidR="000474F5" w:rsidRPr="008C6FD2">
        <w:rPr>
          <w:rFonts w:ascii="Times New Roman" w:hAnsi="Times New Roman" w:cs="Times New Roman"/>
          <w:sz w:val="24"/>
          <w:szCs w:val="24"/>
        </w:rPr>
        <w:t xml:space="preserve"> money per student and, with school board oversight and within legal parameters, are mostly free to choose how to spend the money.  They are typically cement-block structures with one classroom for each teacher amongst which students travel at specified times throughout the day. </w:t>
      </w:r>
      <w:r w:rsidR="009245BC" w:rsidRPr="008C6FD2">
        <w:rPr>
          <w:rFonts w:ascii="Times New Roman" w:hAnsi="Times New Roman" w:cs="Times New Roman"/>
          <w:sz w:val="24"/>
          <w:szCs w:val="24"/>
        </w:rPr>
        <w:t xml:space="preserve"> </w:t>
      </w:r>
      <w:r w:rsidR="000474F5" w:rsidRPr="008C6FD2">
        <w:rPr>
          <w:rFonts w:ascii="Times New Roman" w:hAnsi="Times New Roman" w:cs="Times New Roman"/>
          <w:sz w:val="24"/>
          <w:szCs w:val="24"/>
        </w:rPr>
        <w:t xml:space="preserve">Traditional schools must adhere to all county school board policies and are not free to choose alternative forms </w:t>
      </w:r>
      <w:r w:rsidR="00021E16" w:rsidRPr="008C6FD2">
        <w:rPr>
          <w:rFonts w:ascii="Times New Roman" w:hAnsi="Times New Roman" w:cs="Times New Roman"/>
          <w:sz w:val="24"/>
          <w:szCs w:val="24"/>
        </w:rPr>
        <w:t>of</w:t>
      </w:r>
      <w:r w:rsidR="000474F5" w:rsidRPr="008C6FD2">
        <w:rPr>
          <w:rFonts w:ascii="Times New Roman" w:hAnsi="Times New Roman" w:cs="Times New Roman"/>
          <w:sz w:val="24"/>
          <w:szCs w:val="24"/>
        </w:rPr>
        <w:t xml:space="preserve"> day structuring or academic testing.</w:t>
      </w:r>
    </w:p>
    <w:p w14:paraId="142C7499" w14:textId="75970070" w:rsidR="008B2608" w:rsidRPr="008C6FD2" w:rsidRDefault="008B2608" w:rsidP="00F64A91">
      <w:pPr>
        <w:spacing w:after="0" w:line="480" w:lineRule="auto"/>
        <w:rPr>
          <w:rFonts w:ascii="Times New Roman" w:hAnsi="Times New Roman" w:cs="Times New Roman"/>
          <w:b/>
          <w:sz w:val="24"/>
          <w:szCs w:val="24"/>
        </w:rPr>
      </w:pPr>
      <w:r w:rsidRPr="008C6FD2">
        <w:rPr>
          <w:rFonts w:ascii="Times New Roman" w:hAnsi="Times New Roman" w:cs="Times New Roman"/>
          <w:b/>
          <w:sz w:val="24"/>
          <w:szCs w:val="24"/>
        </w:rPr>
        <w:t>Limitations and Delimitations</w:t>
      </w:r>
    </w:p>
    <w:p w14:paraId="0BD48344" w14:textId="00AD3727" w:rsidR="00982C46" w:rsidRPr="008C6FD2" w:rsidRDefault="002B3361" w:rsidP="00F64A91">
      <w:pPr>
        <w:spacing w:after="0" w:line="480" w:lineRule="auto"/>
        <w:ind w:firstLine="720"/>
        <w:rPr>
          <w:rFonts w:ascii="Times New Roman" w:hAnsi="Times New Roman" w:cs="Times New Roman"/>
          <w:sz w:val="24"/>
          <w:szCs w:val="24"/>
        </w:rPr>
      </w:pPr>
      <w:r w:rsidRPr="008C6FD2">
        <w:rPr>
          <w:rFonts w:ascii="Times New Roman" w:hAnsi="Times New Roman" w:cs="Times New Roman"/>
          <w:sz w:val="24"/>
          <w:szCs w:val="24"/>
        </w:rPr>
        <w:t xml:space="preserve">This study has several limitations. </w:t>
      </w:r>
      <w:r w:rsidR="009245BC" w:rsidRPr="008C6FD2">
        <w:rPr>
          <w:rFonts w:ascii="Times New Roman" w:hAnsi="Times New Roman" w:cs="Times New Roman"/>
          <w:sz w:val="24"/>
          <w:szCs w:val="24"/>
        </w:rPr>
        <w:t xml:space="preserve"> </w:t>
      </w:r>
      <w:r w:rsidRPr="008C6FD2">
        <w:rPr>
          <w:rFonts w:ascii="Times New Roman" w:hAnsi="Times New Roman" w:cs="Times New Roman"/>
          <w:sz w:val="24"/>
          <w:szCs w:val="24"/>
        </w:rPr>
        <w:t xml:space="preserve">Because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the specifics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the population needed for the purposes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this study, only four classes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students will be studied. </w:t>
      </w:r>
      <w:r w:rsidR="009245BC" w:rsidRPr="008C6FD2">
        <w:rPr>
          <w:rFonts w:ascii="Times New Roman" w:hAnsi="Times New Roman" w:cs="Times New Roman"/>
          <w:sz w:val="24"/>
          <w:szCs w:val="24"/>
        </w:rPr>
        <w:t xml:space="preserve"> </w:t>
      </w:r>
      <w:r w:rsidR="00A1267C" w:rsidRPr="008C6FD2">
        <w:rPr>
          <w:rFonts w:ascii="Times New Roman" w:hAnsi="Times New Roman" w:cs="Times New Roman"/>
          <w:sz w:val="24"/>
          <w:szCs w:val="24"/>
        </w:rPr>
        <w:t xml:space="preserve">The relatively small sample size will thus be between 100 and 140 students, and the disaggregated data will reflect even smaller population samples.  </w:t>
      </w:r>
      <w:r w:rsidRPr="008C6FD2">
        <w:rPr>
          <w:rFonts w:ascii="Times New Roman" w:hAnsi="Times New Roman" w:cs="Times New Roman"/>
          <w:sz w:val="24"/>
          <w:szCs w:val="24"/>
        </w:rPr>
        <w:t>Th</w:t>
      </w:r>
      <w:r w:rsidR="00A1267C" w:rsidRPr="008C6FD2">
        <w:rPr>
          <w:rFonts w:ascii="Times New Roman" w:hAnsi="Times New Roman" w:cs="Times New Roman"/>
          <w:sz w:val="24"/>
          <w:szCs w:val="24"/>
        </w:rPr>
        <w:t>e</w:t>
      </w:r>
      <w:r w:rsidRPr="008C6FD2">
        <w:rPr>
          <w:rFonts w:ascii="Times New Roman" w:hAnsi="Times New Roman" w:cs="Times New Roman"/>
          <w:sz w:val="24"/>
          <w:szCs w:val="24"/>
        </w:rPr>
        <w:t xml:space="preserve"> </w:t>
      </w:r>
      <w:r w:rsidR="00A1267C" w:rsidRPr="008C6FD2">
        <w:rPr>
          <w:rFonts w:ascii="Times New Roman" w:hAnsi="Times New Roman" w:cs="Times New Roman"/>
          <w:sz w:val="24"/>
          <w:szCs w:val="24"/>
        </w:rPr>
        <w:t>participants</w:t>
      </w:r>
      <w:r w:rsidRPr="008C6FD2">
        <w:rPr>
          <w:rFonts w:ascii="Times New Roman" w:hAnsi="Times New Roman" w:cs="Times New Roman"/>
          <w:sz w:val="24"/>
          <w:szCs w:val="24"/>
        </w:rPr>
        <w:t xml:space="preserve"> are not taught by the same teacher; </w:t>
      </w:r>
      <w:r w:rsidR="00A1267C" w:rsidRPr="008C6FD2">
        <w:rPr>
          <w:rFonts w:ascii="Times New Roman" w:hAnsi="Times New Roman" w:cs="Times New Roman"/>
          <w:sz w:val="24"/>
          <w:szCs w:val="24"/>
        </w:rPr>
        <w:t xml:space="preserve">thus, an additional limitation is the possible impact </w:t>
      </w:r>
      <w:r w:rsidR="00021E16" w:rsidRPr="008C6FD2">
        <w:rPr>
          <w:rFonts w:ascii="Times New Roman" w:hAnsi="Times New Roman" w:cs="Times New Roman"/>
          <w:sz w:val="24"/>
          <w:szCs w:val="24"/>
        </w:rPr>
        <w:t>of</w:t>
      </w:r>
      <w:r w:rsidR="00A1267C" w:rsidRPr="008C6FD2">
        <w:rPr>
          <w:rFonts w:ascii="Times New Roman" w:hAnsi="Times New Roman" w:cs="Times New Roman"/>
          <w:sz w:val="24"/>
          <w:szCs w:val="24"/>
        </w:rPr>
        <w:t xml:space="preserve"> the differences in the two teachers’ styles and delivery.  </w:t>
      </w:r>
      <w:r w:rsidR="00982C46" w:rsidRPr="008C6FD2">
        <w:rPr>
          <w:rFonts w:ascii="Times New Roman" w:hAnsi="Times New Roman" w:cs="Times New Roman"/>
          <w:sz w:val="24"/>
          <w:szCs w:val="24"/>
        </w:rPr>
        <w:t>To mitigate the limitations, a survey instrument reliability-tested at an alpha coefficient of 0.85 in a previous study (</w:t>
      </w:r>
      <w:proofErr w:type="spellStart"/>
      <w:r w:rsidR="00982C46" w:rsidRPr="008C6FD2">
        <w:rPr>
          <w:rFonts w:ascii="Times New Roman" w:hAnsi="Times New Roman" w:cs="Times New Roman"/>
          <w:sz w:val="24"/>
          <w:szCs w:val="24"/>
        </w:rPr>
        <w:t>Bibik</w:t>
      </w:r>
      <w:proofErr w:type="spellEnd"/>
      <w:r w:rsidR="00982C46" w:rsidRPr="008C6FD2">
        <w:rPr>
          <w:rFonts w:ascii="Times New Roman" w:hAnsi="Times New Roman" w:cs="Times New Roman"/>
          <w:sz w:val="24"/>
          <w:szCs w:val="24"/>
        </w:rPr>
        <w:t>, Goodwin, &amp; Omega-Smith, 2007) will be used to assess the student’s attitudes towards the 9</w:t>
      </w:r>
      <w:r w:rsidR="00982C46" w:rsidRPr="008C6FD2">
        <w:rPr>
          <w:rFonts w:ascii="Times New Roman" w:hAnsi="Times New Roman" w:cs="Times New Roman"/>
          <w:sz w:val="24"/>
          <w:szCs w:val="24"/>
          <w:vertAlign w:val="superscript"/>
        </w:rPr>
        <w:t>th</w:t>
      </w:r>
      <w:r w:rsidR="00982C46" w:rsidRPr="008C6FD2">
        <w:rPr>
          <w:rFonts w:ascii="Times New Roman" w:hAnsi="Times New Roman" w:cs="Times New Roman"/>
          <w:sz w:val="24"/>
          <w:szCs w:val="24"/>
        </w:rPr>
        <w:t xml:space="preserve"> grade Literature &amp; Composition course before and after implementation of the </w:t>
      </w:r>
      <w:r w:rsidR="002A4863">
        <w:rPr>
          <w:rFonts w:ascii="Times New Roman" w:hAnsi="Times New Roman" w:cs="Times New Roman"/>
          <w:sz w:val="24"/>
          <w:szCs w:val="24"/>
        </w:rPr>
        <w:t>treatment</w:t>
      </w:r>
      <w:r w:rsidR="00982C46" w:rsidRPr="008C6FD2">
        <w:rPr>
          <w:rFonts w:ascii="Times New Roman" w:hAnsi="Times New Roman" w:cs="Times New Roman"/>
          <w:sz w:val="24"/>
          <w:szCs w:val="24"/>
        </w:rPr>
        <w:t xml:space="preserve"> variable. </w:t>
      </w:r>
    </w:p>
    <w:p w14:paraId="6676A21E" w14:textId="787C4DA3" w:rsidR="008C6FD2" w:rsidRDefault="008C6FD2" w:rsidP="00F64A91">
      <w:pPr>
        <w:spacing w:after="0" w:line="480" w:lineRule="auto"/>
        <w:ind w:firstLine="720"/>
        <w:rPr>
          <w:rFonts w:ascii="Times New Roman" w:hAnsi="Times New Roman" w:cs="Times New Roman"/>
          <w:sz w:val="24"/>
          <w:szCs w:val="24"/>
        </w:rPr>
      </w:pPr>
      <w:r w:rsidRPr="008C6FD2">
        <w:rPr>
          <w:rFonts w:ascii="Times New Roman" w:hAnsi="Times New Roman" w:cs="Times New Roman"/>
          <w:sz w:val="24"/>
          <w:szCs w:val="24"/>
        </w:rPr>
        <w:lastRenderedPageBreak/>
        <w:t xml:space="preserve">This study is delimited to </w:t>
      </w:r>
      <w:r w:rsidR="00706611">
        <w:rPr>
          <w:rFonts w:ascii="Times New Roman" w:hAnsi="Times New Roman" w:cs="Times New Roman"/>
          <w:sz w:val="24"/>
          <w:szCs w:val="24"/>
        </w:rPr>
        <w:t>t</w:t>
      </w:r>
      <w:r w:rsidRPr="008C6FD2">
        <w:rPr>
          <w:rFonts w:ascii="Times New Roman" w:hAnsi="Times New Roman" w:cs="Times New Roman"/>
          <w:sz w:val="24"/>
          <w:szCs w:val="24"/>
        </w:rPr>
        <w:t xml:space="preserve">he at-risk population </w:t>
      </w:r>
      <w:r w:rsidR="00706611">
        <w:rPr>
          <w:rFonts w:ascii="Times New Roman" w:hAnsi="Times New Roman" w:cs="Times New Roman"/>
          <w:sz w:val="24"/>
          <w:szCs w:val="24"/>
        </w:rPr>
        <w:t xml:space="preserve">that </w:t>
      </w:r>
      <w:r w:rsidRPr="008C6FD2">
        <w:rPr>
          <w:rFonts w:ascii="Times New Roman" w:hAnsi="Times New Roman" w:cs="Times New Roman"/>
          <w:sz w:val="24"/>
          <w:szCs w:val="24"/>
        </w:rPr>
        <w:t xml:space="preserve">dominates the school choice market </w:t>
      </w:r>
      <w:r w:rsidRPr="008C6FD2">
        <w:rPr>
          <w:rFonts w:ascii="Times New Roman" w:hAnsi="Times New Roman" w:cs="Times New Roman"/>
          <w:color w:val="000000"/>
          <w:sz w:val="24"/>
          <w:szCs w:val="24"/>
        </w:rPr>
        <w:t xml:space="preserve">(Barbour &amp; </w:t>
      </w:r>
      <w:proofErr w:type="spellStart"/>
      <w:r w:rsidRPr="008C6FD2">
        <w:rPr>
          <w:rFonts w:ascii="Times New Roman" w:hAnsi="Times New Roman" w:cs="Times New Roman"/>
          <w:color w:val="000000"/>
          <w:sz w:val="24"/>
          <w:szCs w:val="24"/>
        </w:rPr>
        <w:t>Siko</w:t>
      </w:r>
      <w:proofErr w:type="spellEnd"/>
      <w:r w:rsidRPr="008C6FD2">
        <w:rPr>
          <w:rFonts w:ascii="Times New Roman" w:hAnsi="Times New Roman" w:cs="Times New Roman"/>
          <w:color w:val="000000"/>
          <w:sz w:val="24"/>
          <w:szCs w:val="24"/>
        </w:rPr>
        <w:t>, 2012)</w:t>
      </w:r>
      <w:r w:rsidRPr="008C6FD2">
        <w:rPr>
          <w:rFonts w:ascii="Times New Roman" w:hAnsi="Times New Roman" w:cs="Times New Roman"/>
          <w:sz w:val="24"/>
          <w:szCs w:val="24"/>
        </w:rPr>
        <w:t xml:space="preserve"> and has yet to find consistent </w:t>
      </w:r>
      <w:r>
        <w:rPr>
          <w:rFonts w:ascii="Times New Roman" w:hAnsi="Times New Roman" w:cs="Times New Roman"/>
          <w:sz w:val="24"/>
          <w:szCs w:val="24"/>
        </w:rPr>
        <w:t>academic gains</w:t>
      </w:r>
      <w:r w:rsidRPr="008C6FD2">
        <w:rPr>
          <w:rFonts w:ascii="Times New Roman" w:hAnsi="Times New Roman" w:cs="Times New Roman"/>
          <w:sz w:val="24"/>
          <w:szCs w:val="24"/>
        </w:rPr>
        <w:t xml:space="preserve"> in choice schools (</w:t>
      </w:r>
      <w:r>
        <w:rPr>
          <w:rFonts w:ascii="Times New Roman" w:hAnsi="Times New Roman" w:cs="Times New Roman"/>
          <w:sz w:val="24"/>
          <w:szCs w:val="24"/>
        </w:rPr>
        <w:t xml:space="preserve">Barbour &amp; </w:t>
      </w:r>
      <w:proofErr w:type="spellStart"/>
      <w:r>
        <w:rPr>
          <w:rFonts w:ascii="Times New Roman" w:hAnsi="Times New Roman" w:cs="Times New Roman"/>
          <w:sz w:val="24"/>
          <w:szCs w:val="24"/>
        </w:rPr>
        <w:t>Siko</w:t>
      </w:r>
      <w:proofErr w:type="spellEnd"/>
      <w:r>
        <w:rPr>
          <w:rFonts w:ascii="Times New Roman" w:hAnsi="Times New Roman" w:cs="Times New Roman"/>
          <w:sz w:val="24"/>
          <w:szCs w:val="24"/>
        </w:rPr>
        <w:t>, 2012;</w:t>
      </w:r>
      <w:r w:rsidR="00706611">
        <w:rPr>
          <w:rFonts w:ascii="Times New Roman" w:hAnsi="Times New Roman" w:cs="Times New Roman"/>
          <w:sz w:val="24"/>
          <w:szCs w:val="24"/>
        </w:rPr>
        <w:t xml:space="preserve"> </w:t>
      </w:r>
      <w:proofErr w:type="spellStart"/>
      <w:r w:rsidR="00706611" w:rsidRPr="008C6FD2">
        <w:rPr>
          <w:rFonts w:ascii="Times New Roman" w:hAnsi="Times New Roman" w:cs="Times New Roman"/>
          <w:sz w:val="24"/>
          <w:szCs w:val="24"/>
        </w:rPr>
        <w:t>Grigg</w:t>
      </w:r>
      <w:proofErr w:type="spellEnd"/>
      <w:r w:rsidR="00706611" w:rsidRPr="008C6FD2">
        <w:rPr>
          <w:rFonts w:ascii="Times New Roman" w:hAnsi="Times New Roman" w:cs="Times New Roman"/>
          <w:sz w:val="24"/>
          <w:szCs w:val="24"/>
        </w:rPr>
        <w:t>, 2012</w:t>
      </w:r>
      <w:r>
        <w:rPr>
          <w:rFonts w:ascii="Times New Roman" w:hAnsi="Times New Roman" w:cs="Times New Roman"/>
          <w:sz w:val="24"/>
          <w:szCs w:val="24"/>
        </w:rPr>
        <w:t xml:space="preserve">; </w:t>
      </w:r>
      <w:proofErr w:type="spellStart"/>
      <w:r w:rsidRPr="008C6FD2">
        <w:rPr>
          <w:rFonts w:ascii="Times New Roman" w:hAnsi="Times New Roman" w:cs="Times New Roman"/>
          <w:color w:val="000000"/>
          <w:sz w:val="24"/>
          <w:szCs w:val="24"/>
        </w:rPr>
        <w:t>Knaak</w:t>
      </w:r>
      <w:proofErr w:type="spellEnd"/>
      <w:r w:rsidRPr="008C6FD2">
        <w:rPr>
          <w:rFonts w:ascii="Times New Roman" w:hAnsi="Times New Roman" w:cs="Times New Roman"/>
          <w:color w:val="000000"/>
          <w:sz w:val="24"/>
          <w:szCs w:val="24"/>
        </w:rPr>
        <w:t xml:space="preserve"> &amp; </w:t>
      </w:r>
      <w:proofErr w:type="spellStart"/>
      <w:r w:rsidRPr="008C6FD2">
        <w:rPr>
          <w:rFonts w:ascii="Times New Roman" w:hAnsi="Times New Roman" w:cs="Times New Roman"/>
          <w:color w:val="000000"/>
          <w:sz w:val="24"/>
          <w:szCs w:val="24"/>
        </w:rPr>
        <w:t>Knaak</w:t>
      </w:r>
      <w:proofErr w:type="spellEnd"/>
      <w:r w:rsidRPr="008C6FD2">
        <w:rPr>
          <w:rFonts w:ascii="Times New Roman" w:hAnsi="Times New Roman" w:cs="Times New Roman"/>
          <w:color w:val="000000"/>
          <w:sz w:val="24"/>
          <w:szCs w:val="24"/>
        </w:rPr>
        <w:t>, 2013</w:t>
      </w:r>
      <w:r w:rsidRPr="008C6FD2">
        <w:rPr>
          <w:rFonts w:ascii="Times New Roman" w:hAnsi="Times New Roman" w:cs="Times New Roman"/>
          <w:sz w:val="24"/>
          <w:szCs w:val="24"/>
        </w:rPr>
        <w:t>), the at-risk population is the focus of this study</w:t>
      </w:r>
      <w:r w:rsidR="00706611">
        <w:rPr>
          <w:rFonts w:ascii="Times New Roman" w:hAnsi="Times New Roman" w:cs="Times New Roman"/>
          <w:sz w:val="24"/>
          <w:szCs w:val="24"/>
        </w:rPr>
        <w:t xml:space="preserve"> and </w:t>
      </w:r>
      <w:r w:rsidR="00706611" w:rsidRPr="008C6FD2">
        <w:rPr>
          <w:rFonts w:ascii="Times New Roman" w:hAnsi="Times New Roman" w:cs="Times New Roman"/>
          <w:sz w:val="24"/>
          <w:szCs w:val="24"/>
        </w:rPr>
        <w:t>students</w:t>
      </w:r>
      <w:r w:rsidR="00706611">
        <w:rPr>
          <w:rFonts w:ascii="Times New Roman" w:hAnsi="Times New Roman" w:cs="Times New Roman"/>
          <w:sz w:val="24"/>
          <w:szCs w:val="24"/>
        </w:rPr>
        <w:t xml:space="preserve"> enrolled</w:t>
      </w:r>
      <w:r w:rsidR="00706611" w:rsidRPr="008C6FD2">
        <w:rPr>
          <w:rFonts w:ascii="Times New Roman" w:hAnsi="Times New Roman" w:cs="Times New Roman"/>
          <w:sz w:val="24"/>
          <w:szCs w:val="24"/>
        </w:rPr>
        <w:t xml:space="preserve"> in advanced or gifted courses</w:t>
      </w:r>
      <w:r w:rsidR="00706611">
        <w:rPr>
          <w:rFonts w:ascii="Times New Roman" w:hAnsi="Times New Roman" w:cs="Times New Roman"/>
          <w:sz w:val="24"/>
          <w:szCs w:val="24"/>
        </w:rPr>
        <w:t xml:space="preserve"> are excluded</w:t>
      </w:r>
      <w:r w:rsidR="00706611" w:rsidRPr="008C6FD2">
        <w:rPr>
          <w:rFonts w:ascii="Times New Roman" w:hAnsi="Times New Roman" w:cs="Times New Roman"/>
          <w:sz w:val="24"/>
          <w:szCs w:val="24"/>
        </w:rPr>
        <w:t xml:space="preserve">.  </w:t>
      </w:r>
    </w:p>
    <w:p w14:paraId="3AFCF4AF" w14:textId="02E4A018" w:rsidR="00706611" w:rsidRDefault="00706611" w:rsidP="00F64A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study is also delimited to one unit of study, the Monster</w:t>
      </w:r>
      <w:r w:rsidR="00A505D9">
        <w:rPr>
          <w:rFonts w:ascii="Times New Roman" w:hAnsi="Times New Roman" w:cs="Times New Roman"/>
          <w:sz w:val="24"/>
          <w:szCs w:val="24"/>
        </w:rPr>
        <w:t xml:space="preserve"> Odyssey</w:t>
      </w:r>
      <w:r>
        <w:rPr>
          <w:rFonts w:ascii="Times New Roman" w:hAnsi="Times New Roman" w:cs="Times New Roman"/>
          <w:sz w:val="24"/>
          <w:szCs w:val="24"/>
        </w:rPr>
        <w:t xml:space="preserve"> Unit, in one course level, 9</w:t>
      </w:r>
      <w:r w:rsidRPr="00706611">
        <w:rPr>
          <w:rFonts w:ascii="Times New Roman" w:hAnsi="Times New Roman" w:cs="Times New Roman"/>
          <w:sz w:val="24"/>
          <w:szCs w:val="24"/>
          <w:vertAlign w:val="superscript"/>
        </w:rPr>
        <w:t>th</w:t>
      </w:r>
      <w:r>
        <w:rPr>
          <w:rFonts w:ascii="Times New Roman" w:hAnsi="Times New Roman" w:cs="Times New Roman"/>
          <w:sz w:val="24"/>
          <w:szCs w:val="24"/>
        </w:rPr>
        <w:t xml:space="preserve"> grade, of one curricular area, Literature and Composition, a course taught at this level by both teachers who have each agreed take part in the study. </w:t>
      </w:r>
      <w:r w:rsidR="00E57793">
        <w:rPr>
          <w:rFonts w:ascii="Times New Roman" w:hAnsi="Times New Roman" w:cs="Times New Roman"/>
          <w:sz w:val="24"/>
          <w:szCs w:val="24"/>
        </w:rPr>
        <w:t xml:space="preserve"> </w:t>
      </w:r>
      <w:r w:rsidR="00A505D9">
        <w:rPr>
          <w:rFonts w:ascii="Times New Roman" w:hAnsi="Times New Roman" w:cs="Times New Roman"/>
          <w:sz w:val="24"/>
          <w:szCs w:val="24"/>
        </w:rPr>
        <w:t>Because this is the only unit the teachers will implement simultaneously, o</w:t>
      </w:r>
      <w:r>
        <w:rPr>
          <w:rFonts w:ascii="Times New Roman" w:hAnsi="Times New Roman" w:cs="Times New Roman"/>
          <w:sz w:val="24"/>
          <w:szCs w:val="24"/>
        </w:rPr>
        <w:t xml:space="preserve">ther units and courses are excluded. </w:t>
      </w:r>
      <w:r w:rsidR="00BD5002">
        <w:rPr>
          <w:rFonts w:ascii="Times New Roman" w:hAnsi="Times New Roman" w:cs="Times New Roman"/>
          <w:sz w:val="24"/>
          <w:szCs w:val="24"/>
        </w:rPr>
        <w:t xml:space="preserve">Accordingly, data collected to reflect student performance is delimited to assignments these teachers agree to both implement (see Appendices </w:t>
      </w:r>
      <w:r w:rsidR="00A505D9">
        <w:rPr>
          <w:rFonts w:ascii="Times New Roman" w:hAnsi="Times New Roman" w:cs="Times New Roman"/>
          <w:sz w:val="24"/>
          <w:szCs w:val="24"/>
        </w:rPr>
        <w:t xml:space="preserve">B, </w:t>
      </w:r>
      <w:r w:rsidR="00BD5002">
        <w:rPr>
          <w:rFonts w:ascii="Times New Roman" w:hAnsi="Times New Roman" w:cs="Times New Roman"/>
          <w:sz w:val="24"/>
          <w:szCs w:val="24"/>
        </w:rPr>
        <w:t>C</w:t>
      </w:r>
      <w:r w:rsidR="00A505D9">
        <w:rPr>
          <w:rFonts w:ascii="Times New Roman" w:hAnsi="Times New Roman" w:cs="Times New Roman"/>
          <w:sz w:val="24"/>
          <w:szCs w:val="24"/>
        </w:rPr>
        <w:t>,</w:t>
      </w:r>
      <w:r w:rsidR="00BD5002">
        <w:rPr>
          <w:rFonts w:ascii="Times New Roman" w:hAnsi="Times New Roman" w:cs="Times New Roman"/>
          <w:sz w:val="24"/>
          <w:szCs w:val="24"/>
        </w:rPr>
        <w:t xml:space="preserve"> and D).</w:t>
      </w:r>
    </w:p>
    <w:p w14:paraId="702A83BA" w14:textId="49264024" w:rsidR="00706611" w:rsidRPr="008C6FD2" w:rsidRDefault="00E57793" w:rsidP="00F64A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06611">
        <w:rPr>
          <w:rFonts w:ascii="Times New Roman" w:hAnsi="Times New Roman" w:cs="Times New Roman"/>
          <w:sz w:val="24"/>
          <w:szCs w:val="24"/>
        </w:rPr>
        <w:t>his research is delimited to</w:t>
      </w:r>
      <w:r>
        <w:rPr>
          <w:rFonts w:ascii="Times New Roman" w:hAnsi="Times New Roman" w:cs="Times New Roman"/>
          <w:sz w:val="24"/>
          <w:szCs w:val="24"/>
        </w:rPr>
        <w:t xml:space="preserve"> a</w:t>
      </w:r>
      <w:r w:rsidR="00706611">
        <w:rPr>
          <w:rFonts w:ascii="Times New Roman" w:hAnsi="Times New Roman" w:cs="Times New Roman"/>
          <w:sz w:val="24"/>
          <w:szCs w:val="24"/>
        </w:rPr>
        <w:t xml:space="preserve"> quantitative experimental </w:t>
      </w:r>
      <w:r>
        <w:rPr>
          <w:rFonts w:ascii="Times New Roman" w:hAnsi="Times New Roman" w:cs="Times New Roman"/>
          <w:sz w:val="24"/>
          <w:szCs w:val="24"/>
        </w:rPr>
        <w:t>method</w:t>
      </w:r>
      <w:r w:rsidR="00706611">
        <w:rPr>
          <w:rFonts w:ascii="Times New Roman" w:hAnsi="Times New Roman" w:cs="Times New Roman"/>
          <w:sz w:val="24"/>
          <w:szCs w:val="24"/>
        </w:rPr>
        <w:t xml:space="preserve">. </w:t>
      </w:r>
      <w:r>
        <w:rPr>
          <w:rFonts w:ascii="Times New Roman" w:hAnsi="Times New Roman" w:cs="Times New Roman"/>
          <w:sz w:val="24"/>
          <w:szCs w:val="24"/>
        </w:rPr>
        <w:t xml:space="preserve"> </w:t>
      </w:r>
      <w:r w:rsidR="00706611">
        <w:rPr>
          <w:rFonts w:ascii="Times New Roman" w:hAnsi="Times New Roman" w:cs="Times New Roman"/>
          <w:sz w:val="24"/>
          <w:szCs w:val="24"/>
        </w:rPr>
        <w:t xml:space="preserve">Other research methods </w:t>
      </w:r>
      <w:r w:rsidR="00A505D9">
        <w:rPr>
          <w:rFonts w:ascii="Times New Roman" w:hAnsi="Times New Roman" w:cs="Times New Roman"/>
          <w:sz w:val="24"/>
          <w:szCs w:val="24"/>
        </w:rPr>
        <w:t>do</w:t>
      </w:r>
      <w:r w:rsidR="00706611">
        <w:rPr>
          <w:rFonts w:ascii="Times New Roman" w:hAnsi="Times New Roman" w:cs="Times New Roman"/>
          <w:sz w:val="24"/>
          <w:szCs w:val="24"/>
        </w:rPr>
        <w:t xml:space="preserve"> not provide the comparative quantitative data needed to ascertain whether collaborative digitization increases student performance and desire to attend the school. </w:t>
      </w:r>
    </w:p>
    <w:p w14:paraId="3CF8B93B" w14:textId="74E498AD" w:rsidR="008B2608" w:rsidRPr="008C6FD2" w:rsidRDefault="008B2608" w:rsidP="00F64A91">
      <w:pPr>
        <w:spacing w:after="0" w:line="480" w:lineRule="auto"/>
        <w:rPr>
          <w:rFonts w:ascii="Times New Roman" w:hAnsi="Times New Roman" w:cs="Times New Roman"/>
          <w:b/>
          <w:sz w:val="24"/>
          <w:szCs w:val="24"/>
        </w:rPr>
      </w:pPr>
      <w:r w:rsidRPr="008C6FD2">
        <w:rPr>
          <w:rFonts w:ascii="Times New Roman" w:hAnsi="Times New Roman" w:cs="Times New Roman"/>
          <w:b/>
          <w:sz w:val="24"/>
          <w:szCs w:val="24"/>
        </w:rPr>
        <w:t xml:space="preserve">Significance </w:t>
      </w:r>
      <w:r w:rsidR="00021E16" w:rsidRPr="008C6FD2">
        <w:rPr>
          <w:rFonts w:ascii="Times New Roman" w:hAnsi="Times New Roman" w:cs="Times New Roman"/>
          <w:b/>
          <w:sz w:val="24"/>
          <w:szCs w:val="24"/>
        </w:rPr>
        <w:t>of</w:t>
      </w:r>
      <w:r w:rsidRPr="008C6FD2">
        <w:rPr>
          <w:rFonts w:ascii="Times New Roman" w:hAnsi="Times New Roman" w:cs="Times New Roman"/>
          <w:b/>
          <w:sz w:val="24"/>
          <w:szCs w:val="24"/>
        </w:rPr>
        <w:t xml:space="preserve"> the Study</w:t>
      </w:r>
    </w:p>
    <w:p w14:paraId="301FE87C" w14:textId="37BE7162" w:rsidR="008B2608" w:rsidRDefault="0011485F" w:rsidP="00F64A91">
      <w:pPr>
        <w:spacing w:after="0" w:line="480" w:lineRule="auto"/>
        <w:rPr>
          <w:rFonts w:ascii="Times New Roman" w:hAnsi="Times New Roman" w:cs="Times New Roman"/>
          <w:sz w:val="24"/>
          <w:szCs w:val="24"/>
        </w:rPr>
      </w:pPr>
      <w:r w:rsidRPr="008C6FD2">
        <w:rPr>
          <w:rFonts w:ascii="Times New Roman" w:hAnsi="Times New Roman" w:cs="Times New Roman"/>
          <w:sz w:val="24"/>
          <w:szCs w:val="24"/>
        </w:rPr>
        <w:tab/>
        <w:t xml:space="preserve">The intentions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this study are three-fold: (1) to add to the current research promoting collaborative construction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knowledge</w:t>
      </w:r>
      <w:r w:rsidR="00690612" w:rsidRPr="008C6FD2">
        <w:rPr>
          <w:rFonts w:ascii="Times New Roman" w:hAnsi="Times New Roman" w:cs="Times New Roman"/>
          <w:sz w:val="24"/>
          <w:szCs w:val="24"/>
        </w:rPr>
        <w:t xml:space="preserve"> in the traditional public school classroom</w:t>
      </w:r>
      <w:r w:rsidRPr="008C6FD2">
        <w:rPr>
          <w:rFonts w:ascii="Times New Roman" w:hAnsi="Times New Roman" w:cs="Times New Roman"/>
          <w:sz w:val="24"/>
          <w:szCs w:val="24"/>
        </w:rPr>
        <w:t xml:space="preserve">; (2) to inform the practice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local and national public school teachers; and (3) to call for systemic change that could both improve student performance and re-engage students and parents considering alternative education models.</w:t>
      </w:r>
    </w:p>
    <w:p w14:paraId="282E0C85" w14:textId="5F6A6F8F" w:rsidR="00E57793" w:rsidRPr="008C6FD2" w:rsidRDefault="00E57793" w:rsidP="00F64A91">
      <w:pPr>
        <w:spacing w:after="0" w:line="480" w:lineRule="auto"/>
        <w:rPr>
          <w:rFonts w:ascii="Times New Roman" w:hAnsi="Times New Roman" w:cs="Times New Roman"/>
          <w:sz w:val="24"/>
          <w:szCs w:val="24"/>
        </w:rPr>
      </w:pPr>
      <w:r>
        <w:rPr>
          <w:rFonts w:ascii="Times New Roman" w:hAnsi="Times New Roman" w:cs="Times New Roman"/>
          <w:sz w:val="24"/>
          <w:szCs w:val="24"/>
        </w:rPr>
        <w:tab/>
        <w:t>Current research does not directly address how to change the dissatisfaction with traditional public school felt by the at-risk students and their parents who seek alternative school choices. This research will benefit public educators</w:t>
      </w:r>
      <w:r w:rsidR="00E85F33">
        <w:rPr>
          <w:rFonts w:ascii="Times New Roman" w:hAnsi="Times New Roman" w:cs="Times New Roman"/>
          <w:sz w:val="24"/>
          <w:szCs w:val="24"/>
        </w:rPr>
        <w:t xml:space="preserve"> and administrators in providing support for digital augmentation of coursework and social constructivist collaboration for at-risk students. </w:t>
      </w:r>
      <w:r w:rsidR="00E85F33">
        <w:rPr>
          <w:rFonts w:ascii="Times New Roman" w:hAnsi="Times New Roman" w:cs="Times New Roman"/>
          <w:sz w:val="24"/>
          <w:szCs w:val="24"/>
        </w:rPr>
        <w:lastRenderedPageBreak/>
        <w:t xml:space="preserve">Results from this research will provide specific implications for future educational policy related to social constructivist learning and digital augmentation of traditional public school coursework. </w:t>
      </w:r>
    </w:p>
    <w:p w14:paraId="5326A175" w14:textId="63F26F5F" w:rsidR="008B2608" w:rsidRPr="008C6FD2" w:rsidRDefault="008B2608" w:rsidP="00F64A91">
      <w:pPr>
        <w:spacing w:after="0" w:line="480" w:lineRule="auto"/>
        <w:jc w:val="center"/>
        <w:rPr>
          <w:rFonts w:ascii="Times New Roman" w:hAnsi="Times New Roman" w:cs="Times New Roman"/>
          <w:b/>
          <w:sz w:val="24"/>
          <w:szCs w:val="24"/>
        </w:rPr>
      </w:pPr>
      <w:r w:rsidRPr="008C6FD2">
        <w:rPr>
          <w:rFonts w:ascii="Times New Roman" w:hAnsi="Times New Roman" w:cs="Times New Roman"/>
          <w:b/>
          <w:sz w:val="24"/>
          <w:szCs w:val="24"/>
        </w:rPr>
        <w:t>Literature Review</w:t>
      </w:r>
    </w:p>
    <w:p w14:paraId="6189E8FB" w14:textId="327CAF4D" w:rsidR="007806B9" w:rsidRPr="008C6FD2" w:rsidRDefault="007806B9" w:rsidP="00F64A91">
      <w:pPr>
        <w:spacing w:after="0" w:line="480" w:lineRule="auto"/>
        <w:ind w:firstLine="720"/>
        <w:rPr>
          <w:rFonts w:ascii="Times New Roman" w:hAnsi="Times New Roman" w:cs="Times New Roman"/>
          <w:color w:val="000000"/>
          <w:sz w:val="24"/>
          <w:szCs w:val="24"/>
        </w:rPr>
      </w:pPr>
      <w:r w:rsidRPr="008C6FD2">
        <w:rPr>
          <w:rFonts w:ascii="Times New Roman" w:hAnsi="Times New Roman" w:cs="Times New Roman"/>
          <w:sz w:val="24"/>
          <w:szCs w:val="24"/>
        </w:rPr>
        <w:t xml:space="preserve">A growing number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parents and students are dissatisfied with the education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fered in traditional schools and are thus seeking alternatives (</w:t>
      </w:r>
      <w:r w:rsidRPr="008C6FD2">
        <w:rPr>
          <w:rFonts w:ascii="Times New Roman" w:hAnsi="Times New Roman" w:cs="Times New Roman"/>
          <w:color w:val="000000"/>
          <w:sz w:val="24"/>
          <w:szCs w:val="24"/>
        </w:rPr>
        <w:t xml:space="preserve">Deming, Hastings, Kane, &amp; </w:t>
      </w:r>
      <w:proofErr w:type="spellStart"/>
      <w:r w:rsidRPr="008C6FD2">
        <w:rPr>
          <w:rFonts w:ascii="Times New Roman" w:hAnsi="Times New Roman" w:cs="Times New Roman"/>
          <w:color w:val="000000"/>
          <w:sz w:val="24"/>
          <w:szCs w:val="24"/>
        </w:rPr>
        <w:t>Staiger</w:t>
      </w:r>
      <w:proofErr w:type="spellEnd"/>
      <w:r w:rsidRPr="008C6FD2">
        <w:rPr>
          <w:rFonts w:ascii="Times New Roman" w:hAnsi="Times New Roman" w:cs="Times New Roman"/>
          <w:color w:val="000000"/>
          <w:sz w:val="24"/>
          <w:szCs w:val="24"/>
        </w:rPr>
        <w:t xml:space="preserve">, 2014; </w:t>
      </w:r>
      <w:r w:rsidRPr="008C6FD2">
        <w:rPr>
          <w:rFonts w:ascii="Times New Roman" w:hAnsi="Times New Roman" w:cs="Times New Roman"/>
          <w:sz w:val="24"/>
          <w:szCs w:val="24"/>
        </w:rPr>
        <w:t xml:space="preserve">Gray, 2012; </w:t>
      </w:r>
      <w:r w:rsidRPr="008C6FD2">
        <w:rPr>
          <w:rFonts w:ascii="Times New Roman" w:hAnsi="Times New Roman" w:cs="Times New Roman"/>
          <w:color w:val="000000"/>
          <w:sz w:val="24"/>
          <w:szCs w:val="24"/>
        </w:rPr>
        <w:t xml:space="preserve">Miller &amp; </w:t>
      </w:r>
      <w:proofErr w:type="spellStart"/>
      <w:r w:rsidRPr="008C6FD2">
        <w:rPr>
          <w:rFonts w:ascii="Times New Roman" w:hAnsi="Times New Roman" w:cs="Times New Roman"/>
          <w:color w:val="000000"/>
          <w:sz w:val="24"/>
          <w:szCs w:val="24"/>
        </w:rPr>
        <w:t>Lassman</w:t>
      </w:r>
      <w:proofErr w:type="spellEnd"/>
      <w:r w:rsidRPr="008C6FD2">
        <w:rPr>
          <w:rFonts w:ascii="Times New Roman" w:hAnsi="Times New Roman" w:cs="Times New Roman"/>
          <w:color w:val="000000"/>
          <w:sz w:val="24"/>
          <w:szCs w:val="24"/>
        </w:rPr>
        <w:t xml:space="preserve">, 2013). </w:t>
      </w:r>
      <w:r w:rsidR="009245BC" w:rsidRPr="008C6FD2">
        <w:rPr>
          <w:rFonts w:ascii="Times New Roman" w:hAnsi="Times New Roman" w:cs="Times New Roman"/>
          <w:color w:val="000000"/>
          <w:sz w:val="24"/>
          <w:szCs w:val="24"/>
        </w:rPr>
        <w:t xml:space="preserve"> </w:t>
      </w:r>
      <w:r w:rsidRPr="008C6FD2">
        <w:rPr>
          <w:rFonts w:ascii="Times New Roman" w:hAnsi="Times New Roman" w:cs="Times New Roman"/>
          <w:color w:val="000000"/>
          <w:sz w:val="24"/>
          <w:szCs w:val="24"/>
        </w:rPr>
        <w:t xml:space="preserve">Many students seeking these alternative modes </w:t>
      </w:r>
      <w:r w:rsidR="00021E16" w:rsidRPr="008C6FD2">
        <w:rPr>
          <w:rFonts w:ascii="Times New Roman" w:hAnsi="Times New Roman" w:cs="Times New Roman"/>
          <w:color w:val="000000"/>
          <w:sz w:val="24"/>
          <w:szCs w:val="24"/>
        </w:rPr>
        <w:t>of</w:t>
      </w:r>
      <w:r w:rsidRPr="008C6FD2">
        <w:rPr>
          <w:rFonts w:ascii="Times New Roman" w:hAnsi="Times New Roman" w:cs="Times New Roman"/>
          <w:color w:val="000000"/>
          <w:sz w:val="24"/>
          <w:szCs w:val="24"/>
        </w:rPr>
        <w:t xml:space="preserve"> education are considered at-risk (Barbour &amp; </w:t>
      </w:r>
      <w:proofErr w:type="spellStart"/>
      <w:r w:rsidRPr="008C6FD2">
        <w:rPr>
          <w:rFonts w:ascii="Times New Roman" w:hAnsi="Times New Roman" w:cs="Times New Roman"/>
          <w:color w:val="000000"/>
          <w:sz w:val="24"/>
          <w:szCs w:val="24"/>
        </w:rPr>
        <w:t>Siko</w:t>
      </w:r>
      <w:proofErr w:type="spellEnd"/>
      <w:r w:rsidRPr="008C6FD2">
        <w:rPr>
          <w:rFonts w:ascii="Times New Roman" w:hAnsi="Times New Roman" w:cs="Times New Roman"/>
          <w:color w:val="000000"/>
          <w:sz w:val="24"/>
          <w:szCs w:val="24"/>
        </w:rPr>
        <w:t>, 2012</w:t>
      </w:r>
      <w:r w:rsidR="00676DB2" w:rsidRPr="008C6FD2">
        <w:rPr>
          <w:rFonts w:ascii="Times New Roman" w:hAnsi="Times New Roman" w:cs="Times New Roman"/>
          <w:color w:val="000000"/>
          <w:sz w:val="24"/>
          <w:szCs w:val="24"/>
        </w:rPr>
        <w:t xml:space="preserve">), but </w:t>
      </w:r>
      <w:r w:rsidR="00E85F33">
        <w:rPr>
          <w:rFonts w:ascii="Times New Roman" w:hAnsi="Times New Roman" w:cs="Times New Roman"/>
          <w:color w:val="000000"/>
          <w:sz w:val="24"/>
          <w:szCs w:val="24"/>
        </w:rPr>
        <w:t>t</w:t>
      </w:r>
      <w:r w:rsidR="00676DB2" w:rsidRPr="008C6FD2">
        <w:rPr>
          <w:rFonts w:ascii="Times New Roman" w:hAnsi="Times New Roman" w:cs="Times New Roman"/>
          <w:color w:val="000000"/>
          <w:sz w:val="24"/>
          <w:szCs w:val="24"/>
        </w:rPr>
        <w:t xml:space="preserve">he preponderance </w:t>
      </w:r>
      <w:r w:rsidR="00021E16" w:rsidRPr="008C6FD2">
        <w:rPr>
          <w:rFonts w:ascii="Times New Roman" w:hAnsi="Times New Roman" w:cs="Times New Roman"/>
          <w:color w:val="000000"/>
          <w:sz w:val="24"/>
          <w:szCs w:val="24"/>
        </w:rPr>
        <w:t>of</w:t>
      </w:r>
      <w:r w:rsidR="00676DB2" w:rsidRPr="008C6FD2">
        <w:rPr>
          <w:rFonts w:ascii="Times New Roman" w:hAnsi="Times New Roman" w:cs="Times New Roman"/>
          <w:color w:val="000000"/>
          <w:sz w:val="24"/>
          <w:szCs w:val="24"/>
        </w:rPr>
        <w:t xml:space="preserve"> the research suggests that at-risk students’ performance suffers when they change schools</w:t>
      </w:r>
      <w:r w:rsidR="006A6DFA" w:rsidRPr="008C6FD2">
        <w:rPr>
          <w:rFonts w:ascii="Times New Roman" w:hAnsi="Times New Roman" w:cs="Times New Roman"/>
          <w:color w:val="000000"/>
          <w:sz w:val="24"/>
          <w:szCs w:val="24"/>
        </w:rPr>
        <w:t xml:space="preserve"> (</w:t>
      </w:r>
      <w:proofErr w:type="spellStart"/>
      <w:r w:rsidR="006A6DFA" w:rsidRPr="008C6FD2">
        <w:rPr>
          <w:rFonts w:ascii="Times New Roman" w:hAnsi="Times New Roman" w:cs="Times New Roman"/>
          <w:sz w:val="24"/>
          <w:szCs w:val="24"/>
        </w:rPr>
        <w:t>Grigg</w:t>
      </w:r>
      <w:proofErr w:type="spellEnd"/>
      <w:r w:rsidR="006A6DFA" w:rsidRPr="008C6FD2">
        <w:rPr>
          <w:rFonts w:ascii="Times New Roman" w:hAnsi="Times New Roman" w:cs="Times New Roman"/>
          <w:sz w:val="24"/>
          <w:szCs w:val="24"/>
        </w:rPr>
        <w:t>, 2012)</w:t>
      </w:r>
      <w:r w:rsidR="00676DB2" w:rsidRPr="008C6FD2">
        <w:rPr>
          <w:rFonts w:ascii="Times New Roman" w:hAnsi="Times New Roman" w:cs="Times New Roman"/>
          <w:color w:val="000000"/>
          <w:sz w:val="24"/>
          <w:szCs w:val="24"/>
        </w:rPr>
        <w:t xml:space="preserve"> and continues to suffer in both charter (</w:t>
      </w:r>
      <w:proofErr w:type="spellStart"/>
      <w:r w:rsidR="009E54C8" w:rsidRPr="008C6FD2">
        <w:rPr>
          <w:rFonts w:ascii="Times New Roman" w:hAnsi="Times New Roman" w:cs="Times New Roman"/>
          <w:color w:val="000000"/>
          <w:sz w:val="24"/>
          <w:szCs w:val="24"/>
        </w:rPr>
        <w:t>Knaak</w:t>
      </w:r>
      <w:proofErr w:type="spellEnd"/>
      <w:r w:rsidR="009E54C8" w:rsidRPr="008C6FD2">
        <w:rPr>
          <w:rFonts w:ascii="Times New Roman" w:hAnsi="Times New Roman" w:cs="Times New Roman"/>
          <w:color w:val="000000"/>
          <w:sz w:val="24"/>
          <w:szCs w:val="24"/>
        </w:rPr>
        <w:t xml:space="preserve"> &amp; </w:t>
      </w:r>
      <w:proofErr w:type="spellStart"/>
      <w:r w:rsidR="009E54C8" w:rsidRPr="008C6FD2">
        <w:rPr>
          <w:rFonts w:ascii="Times New Roman" w:hAnsi="Times New Roman" w:cs="Times New Roman"/>
          <w:color w:val="000000"/>
          <w:sz w:val="24"/>
          <w:szCs w:val="24"/>
        </w:rPr>
        <w:t>Knaak</w:t>
      </w:r>
      <w:proofErr w:type="spellEnd"/>
      <w:r w:rsidR="009E54C8" w:rsidRPr="008C6FD2">
        <w:rPr>
          <w:rFonts w:ascii="Times New Roman" w:hAnsi="Times New Roman" w:cs="Times New Roman"/>
          <w:color w:val="000000"/>
          <w:sz w:val="24"/>
          <w:szCs w:val="24"/>
        </w:rPr>
        <w:t xml:space="preserve">, 2013) </w:t>
      </w:r>
      <w:r w:rsidR="00676DB2" w:rsidRPr="008C6FD2">
        <w:rPr>
          <w:rFonts w:ascii="Times New Roman" w:hAnsi="Times New Roman" w:cs="Times New Roman"/>
          <w:color w:val="000000"/>
          <w:sz w:val="24"/>
          <w:szCs w:val="24"/>
        </w:rPr>
        <w:t>and online school environments</w:t>
      </w:r>
      <w:r w:rsidR="009E54C8" w:rsidRPr="008C6FD2">
        <w:rPr>
          <w:rFonts w:ascii="Times New Roman" w:hAnsi="Times New Roman" w:cs="Times New Roman"/>
          <w:color w:val="000000"/>
          <w:sz w:val="24"/>
          <w:szCs w:val="24"/>
        </w:rPr>
        <w:t xml:space="preserve"> (Barbour &amp; </w:t>
      </w:r>
      <w:proofErr w:type="spellStart"/>
      <w:r w:rsidR="009E54C8" w:rsidRPr="008C6FD2">
        <w:rPr>
          <w:rFonts w:ascii="Times New Roman" w:hAnsi="Times New Roman" w:cs="Times New Roman"/>
          <w:color w:val="000000"/>
          <w:sz w:val="24"/>
          <w:szCs w:val="24"/>
        </w:rPr>
        <w:t>Siko</w:t>
      </w:r>
      <w:proofErr w:type="spellEnd"/>
      <w:r w:rsidR="009E54C8" w:rsidRPr="008C6FD2">
        <w:rPr>
          <w:rFonts w:ascii="Times New Roman" w:hAnsi="Times New Roman" w:cs="Times New Roman"/>
          <w:color w:val="000000"/>
          <w:sz w:val="24"/>
          <w:szCs w:val="24"/>
        </w:rPr>
        <w:t>, 2012)</w:t>
      </w:r>
      <w:r w:rsidR="00676DB2" w:rsidRPr="008C6FD2">
        <w:rPr>
          <w:rFonts w:ascii="Times New Roman" w:hAnsi="Times New Roman" w:cs="Times New Roman"/>
          <w:color w:val="000000"/>
          <w:sz w:val="24"/>
          <w:szCs w:val="24"/>
        </w:rPr>
        <w:t xml:space="preserve">. </w:t>
      </w:r>
      <w:r w:rsidRPr="008C6FD2">
        <w:rPr>
          <w:rFonts w:ascii="Times New Roman" w:hAnsi="Times New Roman" w:cs="Times New Roman"/>
          <w:color w:val="000000"/>
          <w:sz w:val="24"/>
          <w:szCs w:val="24"/>
        </w:rPr>
        <w:t xml:space="preserve"> </w:t>
      </w:r>
      <w:r w:rsidR="00DC7463" w:rsidRPr="008C6FD2">
        <w:rPr>
          <w:rFonts w:ascii="Times New Roman" w:hAnsi="Times New Roman" w:cs="Times New Roman"/>
          <w:color w:val="000000"/>
          <w:sz w:val="24"/>
          <w:szCs w:val="24"/>
        </w:rPr>
        <w:t xml:space="preserve">Re-engaging students and families in appreciation </w:t>
      </w:r>
      <w:r w:rsidR="00021E16" w:rsidRPr="008C6FD2">
        <w:rPr>
          <w:rFonts w:ascii="Times New Roman" w:hAnsi="Times New Roman" w:cs="Times New Roman"/>
          <w:color w:val="000000"/>
          <w:sz w:val="24"/>
          <w:szCs w:val="24"/>
        </w:rPr>
        <w:t>of</w:t>
      </w:r>
      <w:r w:rsidR="00DC7463" w:rsidRPr="008C6FD2">
        <w:rPr>
          <w:rFonts w:ascii="Times New Roman" w:hAnsi="Times New Roman" w:cs="Times New Roman"/>
          <w:color w:val="000000"/>
          <w:sz w:val="24"/>
          <w:szCs w:val="24"/>
        </w:rPr>
        <w:t xml:space="preserve"> traditional public schools may prove a better solution to the apparent inequities, as, some argue, examination </w:t>
      </w:r>
      <w:r w:rsidR="00021E16" w:rsidRPr="008C6FD2">
        <w:rPr>
          <w:rFonts w:ascii="Times New Roman" w:hAnsi="Times New Roman" w:cs="Times New Roman"/>
          <w:color w:val="000000"/>
          <w:sz w:val="24"/>
          <w:szCs w:val="24"/>
        </w:rPr>
        <w:t>of</w:t>
      </w:r>
      <w:r w:rsidR="00DC7463" w:rsidRPr="008C6FD2">
        <w:rPr>
          <w:rFonts w:ascii="Times New Roman" w:hAnsi="Times New Roman" w:cs="Times New Roman"/>
          <w:color w:val="000000"/>
          <w:sz w:val="24"/>
          <w:szCs w:val="24"/>
        </w:rPr>
        <w:t xml:space="preserve"> actual performance data may not support the notion that United States schools are “failing” at all (</w:t>
      </w:r>
      <w:proofErr w:type="spellStart"/>
      <w:r w:rsidR="00DC7463" w:rsidRPr="008C6FD2">
        <w:rPr>
          <w:rFonts w:ascii="Times New Roman" w:hAnsi="Times New Roman" w:cs="Times New Roman"/>
          <w:color w:val="000000"/>
          <w:sz w:val="24"/>
          <w:szCs w:val="24"/>
        </w:rPr>
        <w:t>Farhi</w:t>
      </w:r>
      <w:proofErr w:type="spellEnd"/>
      <w:r w:rsidR="00DC7463" w:rsidRPr="008C6FD2">
        <w:rPr>
          <w:rFonts w:ascii="Times New Roman" w:hAnsi="Times New Roman" w:cs="Times New Roman"/>
          <w:color w:val="000000"/>
          <w:sz w:val="24"/>
          <w:szCs w:val="24"/>
        </w:rPr>
        <w:t xml:space="preserve">, 2012), and that the addition </w:t>
      </w:r>
      <w:r w:rsidR="00021E16" w:rsidRPr="008C6FD2">
        <w:rPr>
          <w:rFonts w:ascii="Times New Roman" w:hAnsi="Times New Roman" w:cs="Times New Roman"/>
          <w:color w:val="000000"/>
          <w:sz w:val="24"/>
          <w:szCs w:val="24"/>
        </w:rPr>
        <w:t>of</w:t>
      </w:r>
      <w:r w:rsidR="00DC7463" w:rsidRPr="008C6FD2">
        <w:rPr>
          <w:rFonts w:ascii="Times New Roman" w:hAnsi="Times New Roman" w:cs="Times New Roman"/>
          <w:color w:val="000000"/>
          <w:sz w:val="24"/>
          <w:szCs w:val="24"/>
        </w:rPr>
        <w:t xml:space="preserve"> alternative modes </w:t>
      </w:r>
      <w:r w:rsidR="00021E16" w:rsidRPr="008C6FD2">
        <w:rPr>
          <w:rFonts w:ascii="Times New Roman" w:hAnsi="Times New Roman" w:cs="Times New Roman"/>
          <w:color w:val="000000"/>
          <w:sz w:val="24"/>
          <w:szCs w:val="24"/>
        </w:rPr>
        <w:t>of</w:t>
      </w:r>
      <w:r w:rsidR="00DC7463" w:rsidRPr="008C6FD2">
        <w:rPr>
          <w:rFonts w:ascii="Times New Roman" w:hAnsi="Times New Roman" w:cs="Times New Roman"/>
          <w:color w:val="000000"/>
          <w:sz w:val="24"/>
          <w:szCs w:val="24"/>
        </w:rPr>
        <w:t xml:space="preserve"> education into the system may do significant harm (</w:t>
      </w:r>
      <w:proofErr w:type="spellStart"/>
      <w:r w:rsidR="00DC7463" w:rsidRPr="008C6FD2">
        <w:rPr>
          <w:rFonts w:ascii="Times New Roman" w:hAnsi="Times New Roman" w:cs="Times New Roman"/>
          <w:color w:val="000000"/>
          <w:sz w:val="24"/>
          <w:szCs w:val="24"/>
        </w:rPr>
        <w:t>Grigg</w:t>
      </w:r>
      <w:proofErr w:type="spellEnd"/>
      <w:r w:rsidR="00DC7463" w:rsidRPr="008C6FD2">
        <w:rPr>
          <w:rFonts w:ascii="Times New Roman" w:hAnsi="Times New Roman" w:cs="Times New Roman"/>
          <w:color w:val="000000"/>
          <w:sz w:val="24"/>
          <w:szCs w:val="24"/>
        </w:rPr>
        <w:t>, 2012; Schwartz, 2009).</w:t>
      </w:r>
    </w:p>
    <w:p w14:paraId="504181AA" w14:textId="0AEA9BDE" w:rsidR="008B2608" w:rsidRPr="008C6FD2" w:rsidRDefault="008B2608" w:rsidP="00F64A91">
      <w:pPr>
        <w:pStyle w:val="NormalWeb"/>
        <w:spacing w:before="0" w:beforeAutospacing="0" w:after="0" w:afterAutospacing="0" w:line="480" w:lineRule="auto"/>
      </w:pPr>
      <w:r w:rsidRPr="008C6FD2">
        <w:rPr>
          <w:b/>
          <w:bCs/>
          <w:color w:val="000000"/>
        </w:rPr>
        <w:t xml:space="preserve">School </w:t>
      </w:r>
      <w:r w:rsidR="00385D4E" w:rsidRPr="008C6FD2">
        <w:rPr>
          <w:b/>
          <w:bCs/>
          <w:color w:val="000000"/>
        </w:rPr>
        <w:t>D</w:t>
      </w:r>
      <w:r w:rsidRPr="008C6FD2">
        <w:rPr>
          <w:b/>
          <w:bCs/>
          <w:color w:val="000000"/>
        </w:rPr>
        <w:t>issatisfaction</w:t>
      </w:r>
      <w:r w:rsidR="00BA6DB9">
        <w:rPr>
          <w:b/>
          <w:bCs/>
          <w:color w:val="000000"/>
        </w:rPr>
        <w:t xml:space="preserve"> as a Misunderstanding</w:t>
      </w:r>
    </w:p>
    <w:p w14:paraId="599F368D" w14:textId="7A8D8B69" w:rsidR="008B2608" w:rsidRPr="008C6FD2" w:rsidRDefault="008B2608" w:rsidP="00F64A91">
      <w:pPr>
        <w:pStyle w:val="NormalWeb"/>
        <w:spacing w:before="0" w:beforeAutospacing="0" w:after="0" w:afterAutospacing="0" w:line="480" w:lineRule="auto"/>
        <w:ind w:firstLine="720"/>
        <w:rPr>
          <w:bCs/>
          <w:color w:val="000000"/>
        </w:rPr>
      </w:pPr>
      <w:r w:rsidRPr="008C6FD2">
        <w:rPr>
          <w:color w:val="000000"/>
        </w:rPr>
        <w:t>Texas A&amp; M University-Kingston pr</w:t>
      </w:r>
      <w:r w:rsidR="00021E16" w:rsidRPr="008C6FD2">
        <w:rPr>
          <w:color w:val="000000"/>
        </w:rPr>
        <w:t>of</w:t>
      </w:r>
      <w:r w:rsidRPr="008C6FD2">
        <w:rPr>
          <w:color w:val="000000"/>
        </w:rPr>
        <w:t>essors Miller</w:t>
      </w:r>
      <w:r w:rsidR="009E54C8" w:rsidRPr="008C6FD2">
        <w:rPr>
          <w:color w:val="000000"/>
        </w:rPr>
        <w:t xml:space="preserve"> </w:t>
      </w:r>
      <w:r w:rsidRPr="008C6FD2">
        <w:rPr>
          <w:color w:val="000000"/>
        </w:rPr>
        <w:t xml:space="preserve">and </w:t>
      </w:r>
      <w:proofErr w:type="spellStart"/>
      <w:r w:rsidRPr="008C6FD2">
        <w:rPr>
          <w:color w:val="000000"/>
        </w:rPr>
        <w:t>Lassman</w:t>
      </w:r>
      <w:proofErr w:type="spellEnd"/>
      <w:r w:rsidR="00BA6DB9">
        <w:rPr>
          <w:color w:val="000000"/>
        </w:rPr>
        <w:t xml:space="preserve"> (2013)</w:t>
      </w:r>
      <w:r w:rsidRPr="008C6FD2">
        <w:rPr>
          <w:color w:val="000000"/>
        </w:rPr>
        <w:t xml:space="preserve"> lament</w:t>
      </w:r>
      <w:r w:rsidR="009E54C8" w:rsidRPr="008C6FD2">
        <w:rPr>
          <w:color w:val="000000"/>
        </w:rPr>
        <w:t>ed</w:t>
      </w:r>
      <w:r w:rsidRPr="008C6FD2">
        <w:rPr>
          <w:color w:val="000000"/>
        </w:rPr>
        <w:t xml:space="preserve"> the tendency </w:t>
      </w:r>
      <w:r w:rsidR="00021E16" w:rsidRPr="008C6FD2">
        <w:rPr>
          <w:color w:val="000000"/>
        </w:rPr>
        <w:t>of</w:t>
      </w:r>
      <w:r w:rsidRPr="008C6FD2">
        <w:rPr>
          <w:color w:val="000000"/>
        </w:rPr>
        <w:t xml:space="preserve"> public educators at the classroom, administrative, and political levels to weaken requirements, inflate grades and student egos, and essentially pass out unearned diplomas to under-e</w:t>
      </w:r>
      <w:r w:rsidR="009E54C8" w:rsidRPr="008C6FD2">
        <w:rPr>
          <w:color w:val="000000"/>
        </w:rPr>
        <w:t>ducated, disenchanted students.  S</w:t>
      </w:r>
      <w:r w:rsidR="009E54C8" w:rsidRPr="008C6FD2">
        <w:rPr>
          <w:bCs/>
          <w:color w:val="000000"/>
        </w:rPr>
        <w:t>tudents and their parents echo</w:t>
      </w:r>
      <w:r w:rsidR="00BA6DB9">
        <w:rPr>
          <w:bCs/>
          <w:color w:val="000000"/>
        </w:rPr>
        <w:t>ed</w:t>
      </w:r>
      <w:r w:rsidR="009E54C8" w:rsidRPr="008C6FD2">
        <w:rPr>
          <w:bCs/>
          <w:color w:val="000000"/>
        </w:rPr>
        <w:t xml:space="preserve"> the concerns expressed by Miller and </w:t>
      </w:r>
      <w:proofErr w:type="spellStart"/>
      <w:r w:rsidR="009E54C8" w:rsidRPr="008C6FD2">
        <w:rPr>
          <w:bCs/>
          <w:color w:val="000000"/>
        </w:rPr>
        <w:t>Lassman</w:t>
      </w:r>
      <w:proofErr w:type="spellEnd"/>
      <w:r w:rsidR="009E54C8" w:rsidRPr="008C6FD2">
        <w:rPr>
          <w:bCs/>
          <w:color w:val="000000"/>
        </w:rPr>
        <w:t xml:space="preserve"> regarding traditional public schools</w:t>
      </w:r>
      <w:r w:rsidR="00DC7463" w:rsidRPr="008C6FD2">
        <w:rPr>
          <w:bCs/>
          <w:color w:val="000000"/>
        </w:rPr>
        <w:t xml:space="preserve">, </w:t>
      </w:r>
      <w:r w:rsidR="009E54C8" w:rsidRPr="008C6FD2">
        <w:rPr>
          <w:bCs/>
          <w:color w:val="000000"/>
        </w:rPr>
        <w:t xml:space="preserve">and in seeking other modes </w:t>
      </w:r>
      <w:r w:rsidR="00021E16" w:rsidRPr="008C6FD2">
        <w:rPr>
          <w:bCs/>
          <w:color w:val="000000"/>
        </w:rPr>
        <w:t>of</w:t>
      </w:r>
      <w:r w:rsidR="009E54C8" w:rsidRPr="008C6FD2">
        <w:rPr>
          <w:bCs/>
          <w:color w:val="000000"/>
        </w:rPr>
        <w:t xml:space="preserve"> education, have turned to charter schools and online schools.  </w:t>
      </w:r>
    </w:p>
    <w:p w14:paraId="50CE82FF" w14:textId="7601E94F" w:rsidR="00BA6DB9" w:rsidRDefault="00AC1812" w:rsidP="00F64A91">
      <w:pPr>
        <w:pStyle w:val="NormalWeb"/>
        <w:spacing w:before="0" w:beforeAutospacing="0" w:after="0" w:afterAutospacing="0" w:line="480" w:lineRule="auto"/>
        <w:ind w:firstLine="720"/>
        <w:rPr>
          <w:bCs/>
          <w:color w:val="000000"/>
        </w:rPr>
      </w:pPr>
      <w:r w:rsidRPr="008C6FD2">
        <w:rPr>
          <w:bCs/>
          <w:color w:val="000000"/>
        </w:rPr>
        <w:t xml:space="preserve">These other modes </w:t>
      </w:r>
      <w:r w:rsidR="00021E16" w:rsidRPr="008C6FD2">
        <w:rPr>
          <w:bCs/>
          <w:color w:val="000000"/>
        </w:rPr>
        <w:t>of</w:t>
      </w:r>
      <w:r w:rsidRPr="008C6FD2">
        <w:rPr>
          <w:bCs/>
          <w:color w:val="000000"/>
        </w:rPr>
        <w:t xml:space="preserve"> education exist on the premise that school dissatisfaction is both aligned with actual decreases in performance data and solvable by providing choice to parents </w:t>
      </w:r>
      <w:r w:rsidRPr="008C6FD2">
        <w:rPr>
          <w:bCs/>
          <w:color w:val="000000"/>
        </w:rPr>
        <w:lastRenderedPageBreak/>
        <w:t>for whom private school is not a viable option</w:t>
      </w:r>
      <w:r w:rsidR="00BA6DB9">
        <w:rPr>
          <w:bCs/>
          <w:color w:val="000000"/>
        </w:rPr>
        <w:t>, but research has suggested that each of these premises is debatable (</w:t>
      </w:r>
      <w:proofErr w:type="spellStart"/>
      <w:r w:rsidR="00BA6DB9">
        <w:rPr>
          <w:bCs/>
          <w:color w:val="000000"/>
        </w:rPr>
        <w:t>Farhi</w:t>
      </w:r>
      <w:proofErr w:type="spellEnd"/>
      <w:r w:rsidR="00BA6DB9">
        <w:rPr>
          <w:bCs/>
          <w:color w:val="000000"/>
        </w:rPr>
        <w:t>, 2012; Schwartz, 2009)</w:t>
      </w:r>
      <w:r w:rsidRPr="008C6FD2">
        <w:rPr>
          <w:bCs/>
          <w:color w:val="000000"/>
        </w:rPr>
        <w:t xml:space="preserve">.  </w:t>
      </w:r>
    </w:p>
    <w:p w14:paraId="74C3AA28" w14:textId="2BDA685F" w:rsidR="00AC1812" w:rsidRPr="008C6FD2" w:rsidRDefault="00AC1812" w:rsidP="00F64A91">
      <w:pPr>
        <w:pStyle w:val="NormalWeb"/>
        <w:spacing w:before="0" w:beforeAutospacing="0" w:after="0" w:afterAutospacing="0" w:line="480" w:lineRule="auto"/>
        <w:ind w:firstLine="720"/>
        <w:rPr>
          <w:bCs/>
          <w:color w:val="000000"/>
        </w:rPr>
      </w:pPr>
      <w:proofErr w:type="spellStart"/>
      <w:r w:rsidRPr="008C6FD2">
        <w:rPr>
          <w:bCs/>
          <w:color w:val="000000"/>
        </w:rPr>
        <w:t>Farhi</w:t>
      </w:r>
      <w:proofErr w:type="spellEnd"/>
      <w:r w:rsidRPr="008C6FD2">
        <w:rPr>
          <w:bCs/>
          <w:color w:val="000000"/>
        </w:rPr>
        <w:t xml:space="preserve"> (2012) noted several areas in which United States public schools are </w:t>
      </w:r>
      <w:r w:rsidR="00BA6DB9">
        <w:rPr>
          <w:bCs/>
          <w:color w:val="000000"/>
        </w:rPr>
        <w:t>increasingly successful</w:t>
      </w:r>
      <w:r w:rsidRPr="008C6FD2">
        <w:rPr>
          <w:bCs/>
          <w:color w:val="000000"/>
        </w:rPr>
        <w:t xml:space="preserve">: (1) significant increases in performance on comparable international </w:t>
      </w:r>
      <w:r w:rsidR="00186865" w:rsidRPr="008C6FD2">
        <w:rPr>
          <w:bCs/>
          <w:color w:val="000000"/>
        </w:rPr>
        <w:t>assessments, and</w:t>
      </w:r>
      <w:r w:rsidRPr="008C6FD2">
        <w:rPr>
          <w:bCs/>
          <w:color w:val="000000"/>
        </w:rPr>
        <w:t xml:space="preserve"> (2) a 46% increase in college attendance</w:t>
      </w:r>
      <w:r w:rsidR="00186865" w:rsidRPr="008C6FD2">
        <w:rPr>
          <w:bCs/>
          <w:color w:val="000000"/>
        </w:rPr>
        <w:t xml:space="preserve">. </w:t>
      </w:r>
      <w:r w:rsidR="009245BC" w:rsidRPr="008C6FD2">
        <w:rPr>
          <w:bCs/>
          <w:color w:val="000000"/>
        </w:rPr>
        <w:t xml:space="preserve"> </w:t>
      </w:r>
      <w:proofErr w:type="spellStart"/>
      <w:r w:rsidR="00186865" w:rsidRPr="008C6FD2">
        <w:rPr>
          <w:bCs/>
          <w:color w:val="000000"/>
        </w:rPr>
        <w:t>Farhi</w:t>
      </w:r>
      <w:proofErr w:type="spellEnd"/>
      <w:r w:rsidR="00186865" w:rsidRPr="008C6FD2">
        <w:rPr>
          <w:bCs/>
          <w:color w:val="000000"/>
        </w:rPr>
        <w:t xml:space="preserve"> also discussed the relatively new disaggregation </w:t>
      </w:r>
      <w:r w:rsidR="00021E16" w:rsidRPr="008C6FD2">
        <w:rPr>
          <w:bCs/>
          <w:color w:val="000000"/>
        </w:rPr>
        <w:t>of</w:t>
      </w:r>
      <w:r w:rsidR="00186865" w:rsidRPr="008C6FD2">
        <w:rPr>
          <w:bCs/>
          <w:color w:val="000000"/>
        </w:rPr>
        <w:t xml:space="preserve"> testing data into demographic categories, arguing that the previous method </w:t>
      </w:r>
      <w:r w:rsidR="00021E16" w:rsidRPr="008C6FD2">
        <w:rPr>
          <w:bCs/>
          <w:color w:val="000000"/>
        </w:rPr>
        <w:t>of</w:t>
      </w:r>
      <w:r w:rsidR="00186865" w:rsidRPr="008C6FD2">
        <w:rPr>
          <w:bCs/>
          <w:color w:val="000000"/>
        </w:rPr>
        <w:t xml:space="preserve"> determining the school’s performance in the aggregate may have simply masked the already-struggling students’ difficulties with performance. </w:t>
      </w:r>
      <w:r w:rsidR="009245BC" w:rsidRPr="008C6FD2">
        <w:rPr>
          <w:bCs/>
          <w:color w:val="000000"/>
        </w:rPr>
        <w:t xml:space="preserve"> </w:t>
      </w:r>
      <w:r w:rsidR="00186865" w:rsidRPr="008C6FD2">
        <w:rPr>
          <w:bCs/>
          <w:color w:val="000000"/>
        </w:rPr>
        <w:t xml:space="preserve">Thus, he asserted, schools have not worsened; the new presentation </w:t>
      </w:r>
      <w:r w:rsidR="00021E16" w:rsidRPr="008C6FD2">
        <w:rPr>
          <w:bCs/>
          <w:color w:val="000000"/>
        </w:rPr>
        <w:t>of</w:t>
      </w:r>
      <w:r w:rsidR="00186865" w:rsidRPr="008C6FD2">
        <w:rPr>
          <w:bCs/>
          <w:color w:val="000000"/>
        </w:rPr>
        <w:t xml:space="preserve"> the data has simply and more reliably demonstrated the equity issues that were already in existence. </w:t>
      </w:r>
    </w:p>
    <w:p w14:paraId="7B4C9D11" w14:textId="1B68A4AC" w:rsidR="00186865" w:rsidRPr="008C6FD2" w:rsidRDefault="00186865" w:rsidP="00F64A91">
      <w:pPr>
        <w:pStyle w:val="NormalWeb"/>
        <w:spacing w:before="0" w:beforeAutospacing="0" w:after="0" w:afterAutospacing="0" w:line="480" w:lineRule="auto"/>
        <w:ind w:firstLine="720"/>
        <w:rPr>
          <w:bCs/>
          <w:color w:val="000000"/>
        </w:rPr>
      </w:pPr>
      <w:r w:rsidRPr="008C6FD2">
        <w:rPr>
          <w:bCs/>
          <w:color w:val="000000"/>
        </w:rPr>
        <w:t>Schwartz (2009) presented evidence f</w:t>
      </w:r>
      <w:r w:rsidR="00A6751C" w:rsidRPr="008C6FD2">
        <w:rPr>
          <w:bCs/>
          <w:color w:val="000000"/>
        </w:rPr>
        <w:t>ro</w:t>
      </w:r>
      <w:r w:rsidRPr="008C6FD2">
        <w:rPr>
          <w:bCs/>
          <w:color w:val="000000"/>
        </w:rPr>
        <w:t>m his own research and</w:t>
      </w:r>
      <w:r w:rsidR="00A6751C" w:rsidRPr="008C6FD2">
        <w:rPr>
          <w:bCs/>
          <w:color w:val="000000"/>
        </w:rPr>
        <w:t xml:space="preserve"> that </w:t>
      </w:r>
      <w:r w:rsidR="00021E16" w:rsidRPr="008C6FD2">
        <w:rPr>
          <w:bCs/>
          <w:color w:val="000000"/>
        </w:rPr>
        <w:t>of</w:t>
      </w:r>
      <w:r w:rsidR="00A6751C" w:rsidRPr="008C6FD2">
        <w:rPr>
          <w:bCs/>
          <w:color w:val="000000"/>
        </w:rPr>
        <w:t xml:space="preserve"> his peers, asserting that while some choice has a positive effect on motivation and achievement, “too many options seemed to produce paralysis rather than liberation” (p. 396). </w:t>
      </w:r>
      <w:r w:rsidR="009245BC" w:rsidRPr="008C6FD2">
        <w:rPr>
          <w:bCs/>
          <w:color w:val="000000"/>
        </w:rPr>
        <w:t xml:space="preserve"> </w:t>
      </w:r>
      <w:r w:rsidR="00A6751C" w:rsidRPr="008C6FD2">
        <w:rPr>
          <w:bCs/>
          <w:color w:val="000000"/>
        </w:rPr>
        <w:t xml:space="preserve">He attributed this paralysis to an association between increase in choice options and increase in regret over the choice once made, increase in anxiety about missing out on the other options, and increase in self-blame for any perceived difficulty facing the choice’s accompanying raised expectations. </w:t>
      </w:r>
      <w:r w:rsidR="009245BC" w:rsidRPr="008C6FD2">
        <w:rPr>
          <w:bCs/>
          <w:color w:val="000000"/>
        </w:rPr>
        <w:t xml:space="preserve"> </w:t>
      </w:r>
      <w:r w:rsidR="00A6751C" w:rsidRPr="008C6FD2">
        <w:rPr>
          <w:bCs/>
          <w:color w:val="000000"/>
        </w:rPr>
        <w:t xml:space="preserve">Citing an increase in the number </w:t>
      </w:r>
      <w:r w:rsidR="00021E16" w:rsidRPr="008C6FD2">
        <w:rPr>
          <w:bCs/>
          <w:color w:val="000000"/>
        </w:rPr>
        <w:t>of</w:t>
      </w:r>
      <w:r w:rsidR="00A6751C" w:rsidRPr="008C6FD2">
        <w:rPr>
          <w:bCs/>
          <w:color w:val="000000"/>
        </w:rPr>
        <w:t xml:space="preserve"> clinical depression </w:t>
      </w:r>
      <w:r w:rsidR="00DC7463" w:rsidRPr="008C6FD2">
        <w:rPr>
          <w:bCs/>
          <w:color w:val="000000"/>
        </w:rPr>
        <w:t xml:space="preserve">diagnoses and suicides, </w:t>
      </w:r>
      <w:r w:rsidR="00A6751C" w:rsidRPr="008C6FD2">
        <w:rPr>
          <w:bCs/>
          <w:color w:val="000000"/>
        </w:rPr>
        <w:t>he claimed</w:t>
      </w:r>
      <w:r w:rsidR="00DC7463" w:rsidRPr="008C6FD2">
        <w:rPr>
          <w:bCs/>
          <w:color w:val="000000"/>
        </w:rPr>
        <w:t xml:space="preserve"> that the increase in self-blame</w:t>
      </w:r>
      <w:r w:rsidR="00A6751C" w:rsidRPr="008C6FD2">
        <w:rPr>
          <w:bCs/>
          <w:color w:val="000000"/>
        </w:rPr>
        <w:t xml:space="preserve"> </w:t>
      </w:r>
      <w:r w:rsidR="00DC7463" w:rsidRPr="008C6FD2">
        <w:rPr>
          <w:bCs/>
          <w:color w:val="000000"/>
        </w:rPr>
        <w:t xml:space="preserve">because </w:t>
      </w:r>
      <w:r w:rsidR="00021E16" w:rsidRPr="008C6FD2">
        <w:rPr>
          <w:bCs/>
          <w:color w:val="000000"/>
        </w:rPr>
        <w:t>of</w:t>
      </w:r>
      <w:r w:rsidR="00DC7463" w:rsidRPr="008C6FD2">
        <w:rPr>
          <w:bCs/>
          <w:color w:val="000000"/>
        </w:rPr>
        <w:t xml:space="preserve"> overwhelming choice could be, or could become, a contributing factor. </w:t>
      </w:r>
    </w:p>
    <w:p w14:paraId="4BFC9E4E" w14:textId="424BF264" w:rsidR="008B2608" w:rsidRPr="008C6FD2" w:rsidRDefault="00E30189" w:rsidP="00F64A91">
      <w:pPr>
        <w:pStyle w:val="NormalWeb"/>
        <w:spacing w:before="0" w:beforeAutospacing="0" w:after="0" w:afterAutospacing="0" w:line="480" w:lineRule="auto"/>
        <w:rPr>
          <w:b/>
          <w:bCs/>
          <w:color w:val="000000"/>
        </w:rPr>
      </w:pPr>
      <w:r w:rsidRPr="008C6FD2">
        <w:rPr>
          <w:b/>
          <w:bCs/>
          <w:color w:val="000000"/>
        </w:rPr>
        <w:t xml:space="preserve">Charter Schools’ </w:t>
      </w:r>
      <w:r w:rsidR="00385D4E" w:rsidRPr="008C6FD2">
        <w:rPr>
          <w:b/>
          <w:bCs/>
          <w:color w:val="000000"/>
        </w:rPr>
        <w:t>Conflicting Evidence</w:t>
      </w:r>
    </w:p>
    <w:p w14:paraId="39AAC3C4" w14:textId="13AF5B1E" w:rsidR="00E30189" w:rsidRPr="008C6FD2" w:rsidRDefault="00740C3F" w:rsidP="00F64A91">
      <w:pPr>
        <w:pStyle w:val="NormalWeb"/>
        <w:spacing w:before="0" w:beforeAutospacing="0" w:after="0" w:afterAutospacing="0" w:line="480" w:lineRule="auto"/>
        <w:ind w:firstLine="720"/>
        <w:rPr>
          <w:color w:val="000000"/>
        </w:rPr>
      </w:pPr>
      <w:r w:rsidRPr="008C6FD2">
        <w:rPr>
          <w:color w:val="000000"/>
        </w:rPr>
        <w:t xml:space="preserve">Overwhelming school dissatisfaction has led to the development </w:t>
      </w:r>
      <w:r w:rsidR="00021E16" w:rsidRPr="008C6FD2">
        <w:rPr>
          <w:color w:val="000000"/>
        </w:rPr>
        <w:t>of</w:t>
      </w:r>
      <w:r w:rsidRPr="008C6FD2">
        <w:rPr>
          <w:color w:val="000000"/>
        </w:rPr>
        <w:t xml:space="preserve"> other schooling options in many communities. </w:t>
      </w:r>
      <w:r w:rsidR="009245BC" w:rsidRPr="008C6FD2">
        <w:rPr>
          <w:color w:val="000000"/>
        </w:rPr>
        <w:t xml:space="preserve"> </w:t>
      </w:r>
      <w:r w:rsidR="00E30189" w:rsidRPr="008C6FD2">
        <w:rPr>
          <w:color w:val="000000"/>
        </w:rPr>
        <w:t xml:space="preserve">In some areas, charter schools are populated through a lottery system that requires students to select from the available schools then hope to be assigned to their first-choice school. </w:t>
      </w:r>
      <w:r w:rsidR="009245BC" w:rsidRPr="008C6FD2">
        <w:rPr>
          <w:color w:val="000000"/>
        </w:rPr>
        <w:t xml:space="preserve"> </w:t>
      </w:r>
      <w:r w:rsidR="00E30189" w:rsidRPr="008C6FD2">
        <w:rPr>
          <w:color w:val="000000"/>
        </w:rPr>
        <w:t xml:space="preserve">The available research on lottery-based charter schools is limited. </w:t>
      </w:r>
      <w:r w:rsidR="009245BC" w:rsidRPr="008C6FD2">
        <w:rPr>
          <w:color w:val="000000"/>
        </w:rPr>
        <w:t xml:space="preserve"> </w:t>
      </w:r>
      <w:r w:rsidR="00E30189" w:rsidRPr="008C6FD2">
        <w:rPr>
          <w:color w:val="000000"/>
        </w:rPr>
        <w:lastRenderedPageBreak/>
        <w:t>Deming, Ha</w:t>
      </w:r>
      <w:r w:rsidR="00DE4B0D">
        <w:rPr>
          <w:color w:val="000000"/>
        </w:rPr>
        <w:t xml:space="preserve">stings, Kane, &amp; </w:t>
      </w:r>
      <w:proofErr w:type="spellStart"/>
      <w:r w:rsidR="00DE4B0D">
        <w:rPr>
          <w:color w:val="000000"/>
        </w:rPr>
        <w:t>Staiger</w:t>
      </w:r>
      <w:proofErr w:type="spellEnd"/>
      <w:r w:rsidR="00DE4B0D">
        <w:rPr>
          <w:color w:val="000000"/>
        </w:rPr>
        <w:t xml:space="preserve"> (2014) </w:t>
      </w:r>
      <w:r w:rsidR="00E30189" w:rsidRPr="008C6FD2">
        <w:rPr>
          <w:color w:val="000000"/>
        </w:rPr>
        <w:t xml:space="preserve">studied the impact </w:t>
      </w:r>
      <w:r w:rsidR="00021E16" w:rsidRPr="008C6FD2">
        <w:rPr>
          <w:color w:val="000000"/>
        </w:rPr>
        <w:t>of</w:t>
      </w:r>
      <w:r w:rsidR="00E30189" w:rsidRPr="008C6FD2">
        <w:rPr>
          <w:color w:val="000000"/>
        </w:rPr>
        <w:t xml:space="preserve"> a lottery-based school program in North Carolina and provided evidence that a positive correlation with school choice via the lottery program and female student performance exists, and they posited that girls fare better in more rigorous academic environments. </w:t>
      </w:r>
      <w:r w:rsidR="009245BC" w:rsidRPr="008C6FD2">
        <w:rPr>
          <w:color w:val="000000"/>
        </w:rPr>
        <w:t xml:space="preserve"> </w:t>
      </w:r>
      <w:r w:rsidR="00E30189" w:rsidRPr="008C6FD2">
        <w:rPr>
          <w:color w:val="000000"/>
        </w:rPr>
        <w:t xml:space="preserve">Their research suggests that boys, on the other hand, do not fare better, or even well, in challenging academic settings.  </w:t>
      </w:r>
    </w:p>
    <w:p w14:paraId="04E585D4" w14:textId="49475993" w:rsidR="00385D4E" w:rsidRPr="008C6FD2" w:rsidRDefault="00385D4E" w:rsidP="00F64A91">
      <w:pPr>
        <w:pStyle w:val="NormalWeb"/>
        <w:spacing w:before="0" w:beforeAutospacing="0" w:after="0" w:afterAutospacing="0" w:line="480" w:lineRule="auto"/>
        <w:ind w:firstLine="720"/>
      </w:pPr>
      <w:proofErr w:type="spellStart"/>
      <w:r w:rsidRPr="008C6FD2">
        <w:rPr>
          <w:color w:val="000000"/>
        </w:rPr>
        <w:t>Knaak</w:t>
      </w:r>
      <w:proofErr w:type="spellEnd"/>
      <w:r w:rsidRPr="008C6FD2">
        <w:rPr>
          <w:color w:val="000000"/>
        </w:rPr>
        <w:t xml:space="preserve"> and </w:t>
      </w:r>
      <w:proofErr w:type="spellStart"/>
      <w:r w:rsidRPr="008C6FD2">
        <w:rPr>
          <w:color w:val="000000"/>
        </w:rPr>
        <w:t>Knaak</w:t>
      </w:r>
      <w:proofErr w:type="spellEnd"/>
      <w:r w:rsidRPr="008C6FD2">
        <w:rPr>
          <w:color w:val="000000"/>
        </w:rPr>
        <w:t xml:space="preserve"> (2013)</w:t>
      </w:r>
      <w:r w:rsidR="00E30189" w:rsidRPr="008C6FD2">
        <w:rPr>
          <w:color w:val="000000"/>
        </w:rPr>
        <w:t>, however,</w:t>
      </w:r>
      <w:r w:rsidRPr="008C6FD2">
        <w:rPr>
          <w:color w:val="000000"/>
        </w:rPr>
        <w:t xml:space="preserve"> </w:t>
      </w:r>
      <w:r w:rsidR="00B6711D" w:rsidRPr="008C6FD2">
        <w:rPr>
          <w:color w:val="000000"/>
        </w:rPr>
        <w:t xml:space="preserve">posited that twenty years’ worth </w:t>
      </w:r>
      <w:r w:rsidR="00021E16" w:rsidRPr="008C6FD2">
        <w:rPr>
          <w:color w:val="000000"/>
        </w:rPr>
        <w:t>of</w:t>
      </w:r>
      <w:r w:rsidR="00B6711D" w:rsidRPr="008C6FD2">
        <w:rPr>
          <w:color w:val="000000"/>
        </w:rPr>
        <w:t xml:space="preserve"> charter school student performance data </w:t>
      </w:r>
      <w:r w:rsidR="00E30189" w:rsidRPr="008C6FD2">
        <w:rPr>
          <w:color w:val="000000"/>
        </w:rPr>
        <w:t>has yet to</w:t>
      </w:r>
      <w:r w:rsidR="00B6711D" w:rsidRPr="008C6FD2">
        <w:rPr>
          <w:color w:val="000000"/>
        </w:rPr>
        <w:t xml:space="preserve"> </w:t>
      </w:r>
      <w:r w:rsidR="00E30189" w:rsidRPr="008C6FD2">
        <w:rPr>
          <w:color w:val="000000"/>
        </w:rPr>
        <w:t>yield unequivocally</w:t>
      </w:r>
      <w:r w:rsidR="00B6711D" w:rsidRPr="008C6FD2">
        <w:rPr>
          <w:color w:val="000000"/>
        </w:rPr>
        <w:t xml:space="preserve"> positive results</w:t>
      </w:r>
      <w:r w:rsidR="00E30189" w:rsidRPr="008C6FD2">
        <w:rPr>
          <w:color w:val="000000"/>
        </w:rPr>
        <w:t xml:space="preserve">.  They </w:t>
      </w:r>
      <w:r w:rsidRPr="008C6FD2">
        <w:rPr>
          <w:color w:val="000000"/>
        </w:rPr>
        <w:t xml:space="preserve">renounced the available research on charter school effectiveness as predominantly biased and unrepresentative </w:t>
      </w:r>
      <w:r w:rsidR="00021E16" w:rsidRPr="008C6FD2">
        <w:rPr>
          <w:color w:val="000000"/>
        </w:rPr>
        <w:t>of</w:t>
      </w:r>
      <w:r w:rsidRPr="008C6FD2">
        <w:rPr>
          <w:color w:val="000000"/>
        </w:rPr>
        <w:t xml:space="preserve"> a comprehensive impact picture. </w:t>
      </w:r>
      <w:r w:rsidR="009245BC" w:rsidRPr="008C6FD2">
        <w:rPr>
          <w:color w:val="000000"/>
        </w:rPr>
        <w:t xml:space="preserve"> </w:t>
      </w:r>
      <w:r w:rsidRPr="008C6FD2">
        <w:rPr>
          <w:color w:val="000000"/>
        </w:rPr>
        <w:t xml:space="preserve">They even asserted that evidence exists </w:t>
      </w:r>
      <w:r w:rsidR="00021E16" w:rsidRPr="008C6FD2">
        <w:rPr>
          <w:color w:val="000000"/>
        </w:rPr>
        <w:t>of</w:t>
      </w:r>
      <w:r w:rsidRPr="008C6FD2">
        <w:rPr>
          <w:color w:val="000000"/>
        </w:rPr>
        <w:t xml:space="preserve"> charter schools “cherry picking [and] lemon dropping” (p. 49) students in order to inflate their academic performance data and </w:t>
      </w:r>
      <w:r w:rsidR="00B6711D" w:rsidRPr="008C6FD2">
        <w:rPr>
          <w:color w:val="000000"/>
        </w:rPr>
        <w:t xml:space="preserve">to </w:t>
      </w:r>
      <w:r w:rsidRPr="008C6FD2">
        <w:rPr>
          <w:color w:val="000000"/>
        </w:rPr>
        <w:t xml:space="preserve">strengthen </w:t>
      </w:r>
      <w:r w:rsidR="00B6711D" w:rsidRPr="008C6FD2">
        <w:rPr>
          <w:color w:val="000000"/>
        </w:rPr>
        <w:t xml:space="preserve">charter schools’ </w:t>
      </w:r>
      <w:r w:rsidRPr="008C6FD2">
        <w:rPr>
          <w:color w:val="000000"/>
        </w:rPr>
        <w:t xml:space="preserve">ability to attract the most highly-motivated and </w:t>
      </w:r>
      <w:r w:rsidR="00E30189" w:rsidRPr="008C6FD2">
        <w:rPr>
          <w:color w:val="000000"/>
        </w:rPr>
        <w:t>parent-</w:t>
      </w:r>
      <w:r w:rsidRPr="008C6FD2">
        <w:rPr>
          <w:color w:val="000000"/>
        </w:rPr>
        <w:t xml:space="preserve">supported students. </w:t>
      </w:r>
      <w:r w:rsidR="009245BC" w:rsidRPr="008C6FD2">
        <w:rPr>
          <w:color w:val="000000"/>
        </w:rPr>
        <w:t xml:space="preserve"> </w:t>
      </w:r>
      <w:r w:rsidRPr="008C6FD2">
        <w:rPr>
          <w:color w:val="000000"/>
        </w:rPr>
        <w:t xml:space="preserve">The lack </w:t>
      </w:r>
      <w:r w:rsidR="00021E16" w:rsidRPr="008C6FD2">
        <w:rPr>
          <w:color w:val="000000"/>
        </w:rPr>
        <w:t>of</w:t>
      </w:r>
      <w:r w:rsidRPr="008C6FD2">
        <w:rPr>
          <w:color w:val="000000"/>
        </w:rPr>
        <w:t xml:space="preserve"> governmental oversight or accountability measures in Minnesota, where charters began and are most widely integrated, they argued, </w:t>
      </w:r>
      <w:r w:rsidR="00B6711D" w:rsidRPr="008C6FD2">
        <w:rPr>
          <w:color w:val="000000"/>
        </w:rPr>
        <w:t>has left</w:t>
      </w:r>
      <w:r w:rsidR="00E30189" w:rsidRPr="008C6FD2">
        <w:rPr>
          <w:color w:val="000000"/>
        </w:rPr>
        <w:t xml:space="preserve"> Mi</w:t>
      </w:r>
      <w:r w:rsidRPr="008C6FD2">
        <w:rPr>
          <w:color w:val="000000"/>
        </w:rPr>
        <w:t xml:space="preserve">nnesota’s students </w:t>
      </w:r>
      <w:r w:rsidR="00B6711D" w:rsidRPr="008C6FD2">
        <w:rPr>
          <w:color w:val="000000"/>
        </w:rPr>
        <w:t xml:space="preserve">no </w:t>
      </w:r>
      <w:r w:rsidRPr="008C6FD2">
        <w:rPr>
          <w:color w:val="000000"/>
        </w:rPr>
        <w:t xml:space="preserve">better </w:t>
      </w:r>
      <w:r w:rsidR="00021E16" w:rsidRPr="008C6FD2">
        <w:rPr>
          <w:color w:val="000000"/>
        </w:rPr>
        <w:t>of</w:t>
      </w:r>
      <w:r w:rsidRPr="008C6FD2">
        <w:rPr>
          <w:color w:val="000000"/>
        </w:rPr>
        <w:t xml:space="preserve">f after the two decades </w:t>
      </w:r>
      <w:r w:rsidR="00021E16" w:rsidRPr="008C6FD2">
        <w:rPr>
          <w:color w:val="000000"/>
        </w:rPr>
        <w:t>of</w:t>
      </w:r>
      <w:r w:rsidRPr="008C6FD2">
        <w:rPr>
          <w:color w:val="000000"/>
        </w:rPr>
        <w:t xml:space="preserve"> the charter school option throughout the state. </w:t>
      </w:r>
    </w:p>
    <w:p w14:paraId="76CDA67D" w14:textId="77777777" w:rsidR="00ED3B36" w:rsidRPr="008C6FD2" w:rsidRDefault="00ED3B36" w:rsidP="00F64A91">
      <w:pPr>
        <w:pStyle w:val="NormalWeb"/>
        <w:spacing w:before="0" w:beforeAutospacing="0" w:after="0" w:afterAutospacing="0" w:line="480" w:lineRule="auto"/>
        <w:ind w:firstLine="720"/>
      </w:pPr>
      <w:r w:rsidRPr="008C6FD2">
        <w:rPr>
          <w:color w:val="000000"/>
        </w:rPr>
        <w:t xml:space="preserve">Hill (2006) highlighted contributing, even inhibiting, factors in order to explain the performance data disconnect between the idea of school choice and the actual implementation.  The main issue, he argued, was the countrywide lack of alternative school choice supply, an issue exacerbated by difficulties such as low per-pupil funding, inequitable competition, unstable rules, uncertain access to facilities, unpredictable costs, and an entrepreneurial learning curve.  He detailed the inequities in political treatments that show preference to traditional public schools, even scathingly accusing public school officials and vendors of intentional subterfuge and intrusive oversight measures meant to discover means of sabotaging choice schools’ </w:t>
      </w:r>
      <w:r w:rsidRPr="008C6FD2">
        <w:rPr>
          <w:color w:val="000000"/>
        </w:rPr>
        <w:lastRenderedPageBreak/>
        <w:t xml:space="preserve">financial capabilities.   He further contended that the problems schools of choice face are the cause of the generally poor results those schools saw in terms of student achievement increases. </w:t>
      </w:r>
    </w:p>
    <w:p w14:paraId="72B686EC" w14:textId="03763721" w:rsidR="00740C3F" w:rsidRPr="008C6FD2" w:rsidRDefault="003132AD" w:rsidP="00F64A91">
      <w:pPr>
        <w:pStyle w:val="NormalWeb"/>
        <w:spacing w:before="0" w:beforeAutospacing="0" w:after="0" w:afterAutospacing="0" w:line="480" w:lineRule="auto"/>
        <w:ind w:firstLine="720"/>
        <w:rPr>
          <w:color w:val="000000"/>
        </w:rPr>
      </w:pPr>
      <w:r w:rsidRPr="008C6FD2">
        <w:rPr>
          <w:color w:val="000000"/>
        </w:rPr>
        <w:t>Booker, Sass, Gill, and Zimmer (2011)</w:t>
      </w:r>
      <w:r w:rsidR="00ED3B36">
        <w:rPr>
          <w:color w:val="000000"/>
        </w:rPr>
        <w:t xml:space="preserve"> </w:t>
      </w:r>
      <w:r w:rsidR="00740C3F" w:rsidRPr="008C6FD2">
        <w:rPr>
          <w:color w:val="000000"/>
        </w:rPr>
        <w:t>studied the differences in educational attainment between students in traditional high school settings as compared to charter settings</w:t>
      </w:r>
      <w:r w:rsidR="00ED3B36">
        <w:rPr>
          <w:color w:val="000000"/>
        </w:rPr>
        <w:t>.  They contended that</w:t>
      </w:r>
      <w:r w:rsidR="00740C3F" w:rsidRPr="008C6FD2">
        <w:rPr>
          <w:color w:val="000000"/>
        </w:rPr>
        <w:t xml:space="preserve"> a voucher program </w:t>
      </w:r>
      <w:r w:rsidR="00ED3B36">
        <w:rPr>
          <w:color w:val="000000"/>
        </w:rPr>
        <w:t xml:space="preserve">for charter schools </w:t>
      </w:r>
      <w:r w:rsidR="00740C3F" w:rsidRPr="008C6FD2">
        <w:rPr>
          <w:color w:val="000000"/>
        </w:rPr>
        <w:t xml:space="preserve">in the District </w:t>
      </w:r>
      <w:r w:rsidR="00021E16" w:rsidRPr="008C6FD2">
        <w:rPr>
          <w:color w:val="000000"/>
        </w:rPr>
        <w:t>of</w:t>
      </w:r>
      <w:r w:rsidR="00740C3F" w:rsidRPr="008C6FD2">
        <w:rPr>
          <w:color w:val="000000"/>
        </w:rPr>
        <w:t xml:space="preserve"> Columbia reflect</w:t>
      </w:r>
      <w:r w:rsidRPr="008C6FD2">
        <w:rPr>
          <w:color w:val="000000"/>
        </w:rPr>
        <w:t>ed</w:t>
      </w:r>
      <w:r w:rsidR="00740C3F" w:rsidRPr="008C6FD2">
        <w:rPr>
          <w:color w:val="000000"/>
        </w:rPr>
        <w:t xml:space="preserve"> </w:t>
      </w:r>
      <w:r w:rsidR="00ED3B36">
        <w:rPr>
          <w:color w:val="000000"/>
        </w:rPr>
        <w:t xml:space="preserve">significantly </w:t>
      </w:r>
      <w:r w:rsidR="00740C3F" w:rsidRPr="008C6FD2">
        <w:rPr>
          <w:color w:val="000000"/>
        </w:rPr>
        <w:t xml:space="preserve">higher graduation rates and college attendance rates among students attending schools </w:t>
      </w:r>
      <w:r w:rsidR="00021E16" w:rsidRPr="008C6FD2">
        <w:rPr>
          <w:color w:val="000000"/>
        </w:rPr>
        <w:t>of</w:t>
      </w:r>
      <w:r w:rsidR="00740C3F" w:rsidRPr="008C6FD2">
        <w:rPr>
          <w:color w:val="000000"/>
        </w:rPr>
        <w:t xml:space="preserve"> their choice</w:t>
      </w:r>
      <w:r w:rsidRPr="008C6FD2">
        <w:rPr>
          <w:color w:val="000000"/>
        </w:rPr>
        <w:t xml:space="preserve">. </w:t>
      </w:r>
      <w:r w:rsidR="00740C3F" w:rsidRPr="008C6FD2">
        <w:rPr>
          <w:color w:val="000000"/>
        </w:rPr>
        <w:t xml:space="preserve"> </w:t>
      </w:r>
      <w:r w:rsidR="00ED3B36">
        <w:rPr>
          <w:color w:val="000000"/>
        </w:rPr>
        <w:t>They</w:t>
      </w:r>
      <w:r w:rsidRPr="008C6FD2">
        <w:rPr>
          <w:color w:val="000000"/>
        </w:rPr>
        <w:t xml:space="preserve"> </w:t>
      </w:r>
      <w:r w:rsidR="00740C3F" w:rsidRPr="008C6FD2">
        <w:rPr>
          <w:color w:val="000000"/>
        </w:rPr>
        <w:t>highlight</w:t>
      </w:r>
      <w:r w:rsidRPr="008C6FD2">
        <w:rPr>
          <w:color w:val="000000"/>
        </w:rPr>
        <w:t>ed</w:t>
      </w:r>
      <w:r w:rsidR="00740C3F" w:rsidRPr="008C6FD2">
        <w:rPr>
          <w:color w:val="000000"/>
        </w:rPr>
        <w:t xml:space="preserve"> the commonalities between charter schools, Catholic schools, and the DC school voucher program in order to promote a school culture that supports student choice in education location and a vibrant landscape </w:t>
      </w:r>
      <w:r w:rsidR="00021E16" w:rsidRPr="008C6FD2">
        <w:rPr>
          <w:color w:val="000000"/>
        </w:rPr>
        <w:t>of</w:t>
      </w:r>
      <w:r w:rsidR="00740C3F" w:rsidRPr="008C6FD2">
        <w:rPr>
          <w:color w:val="000000"/>
        </w:rPr>
        <w:t xml:space="preserve"> education setting possibilities for middle and high school students.</w:t>
      </w:r>
      <w:r w:rsidR="00ED3B36">
        <w:rPr>
          <w:color w:val="000000"/>
        </w:rPr>
        <w:t xml:space="preserve"> </w:t>
      </w:r>
    </w:p>
    <w:p w14:paraId="4147B827" w14:textId="388E52A1" w:rsidR="008F5620" w:rsidRPr="008C6FD2" w:rsidRDefault="008F5620" w:rsidP="00F64A91">
      <w:pPr>
        <w:pStyle w:val="NormalWeb"/>
        <w:spacing w:before="0" w:beforeAutospacing="0" w:after="0" w:afterAutospacing="0" w:line="480" w:lineRule="auto"/>
        <w:ind w:firstLine="720"/>
        <w:rPr>
          <w:color w:val="000000"/>
        </w:rPr>
      </w:pPr>
      <w:r w:rsidRPr="008C6FD2">
        <w:rPr>
          <w:color w:val="000000"/>
        </w:rPr>
        <w:t xml:space="preserve">Foster </w:t>
      </w:r>
      <w:r w:rsidR="00ED3B36">
        <w:rPr>
          <w:color w:val="000000"/>
        </w:rPr>
        <w:t>(2014) reported that charter schools</w:t>
      </w:r>
      <w:r w:rsidRPr="008C6FD2">
        <w:rPr>
          <w:color w:val="000000"/>
        </w:rPr>
        <w:t xml:space="preserve"> continued to face external difficulties, such as that </w:t>
      </w:r>
      <w:r w:rsidR="00021E16" w:rsidRPr="008C6FD2">
        <w:rPr>
          <w:color w:val="000000"/>
        </w:rPr>
        <w:t>of</w:t>
      </w:r>
      <w:r w:rsidRPr="008C6FD2">
        <w:rPr>
          <w:color w:val="000000"/>
        </w:rPr>
        <w:t xml:space="preserve"> location. </w:t>
      </w:r>
      <w:r w:rsidR="009245BC" w:rsidRPr="008C6FD2">
        <w:rPr>
          <w:color w:val="000000"/>
        </w:rPr>
        <w:t xml:space="preserve"> </w:t>
      </w:r>
      <w:r w:rsidRPr="008C6FD2">
        <w:rPr>
          <w:color w:val="000000"/>
        </w:rPr>
        <w:t xml:space="preserve">Many charters, she claimed, resort to renting abandoned strip malls or sharing church houses with the churches’ congregations. </w:t>
      </w:r>
      <w:r w:rsidR="009245BC" w:rsidRPr="008C6FD2">
        <w:rPr>
          <w:color w:val="000000"/>
        </w:rPr>
        <w:t xml:space="preserve"> </w:t>
      </w:r>
      <w:r w:rsidRPr="008C6FD2">
        <w:rPr>
          <w:color w:val="000000"/>
        </w:rPr>
        <w:t xml:space="preserve">Her research was more balanced than Hill’s (2006) and </w:t>
      </w:r>
      <w:r w:rsidR="00021E16" w:rsidRPr="008C6FD2">
        <w:rPr>
          <w:color w:val="000000"/>
        </w:rPr>
        <w:t>of</w:t>
      </w:r>
      <w:r w:rsidRPr="008C6FD2">
        <w:rPr>
          <w:color w:val="000000"/>
        </w:rPr>
        <w:t xml:space="preserve">fered an updated perspective that, while highlighting that these problems still existed in February </w:t>
      </w:r>
      <w:r w:rsidR="00021E16" w:rsidRPr="008C6FD2">
        <w:rPr>
          <w:color w:val="000000"/>
        </w:rPr>
        <w:t>of</w:t>
      </w:r>
      <w:r w:rsidRPr="008C6FD2">
        <w:rPr>
          <w:color w:val="000000"/>
        </w:rPr>
        <w:t xml:space="preserve"> 2014, also detailed the traditional public school supporters’ perspectives. </w:t>
      </w:r>
      <w:r w:rsidR="009245BC" w:rsidRPr="008C6FD2">
        <w:rPr>
          <w:color w:val="000000"/>
        </w:rPr>
        <w:t xml:space="preserve"> </w:t>
      </w:r>
      <w:r w:rsidRPr="008C6FD2">
        <w:rPr>
          <w:color w:val="000000"/>
        </w:rPr>
        <w:t xml:space="preserve">Traditional public school supporters, she explained, did not recognize any subterfuge on their end, but saw charter schools as ungoverned, mishandled siphons </w:t>
      </w:r>
      <w:r w:rsidR="00021E16" w:rsidRPr="008C6FD2">
        <w:rPr>
          <w:color w:val="000000"/>
        </w:rPr>
        <w:t>of</w:t>
      </w:r>
      <w:r w:rsidRPr="008C6FD2">
        <w:rPr>
          <w:color w:val="000000"/>
        </w:rPr>
        <w:t xml:space="preserve"> precious public funds. </w:t>
      </w:r>
      <w:r w:rsidR="009245BC" w:rsidRPr="008C6FD2">
        <w:rPr>
          <w:color w:val="000000"/>
        </w:rPr>
        <w:t xml:space="preserve"> </w:t>
      </w:r>
      <w:r w:rsidRPr="008C6FD2">
        <w:rPr>
          <w:color w:val="000000"/>
        </w:rPr>
        <w:t xml:space="preserve">She ultimately concluded that a respectful and collaborative coexistence would benefit students, parents, and teachers in the long run. </w:t>
      </w:r>
    </w:p>
    <w:p w14:paraId="78CF81D8" w14:textId="2E937624" w:rsidR="008F5620" w:rsidRPr="008C6FD2" w:rsidRDefault="008F5620" w:rsidP="00F64A91">
      <w:pPr>
        <w:pStyle w:val="NormalWeb"/>
        <w:spacing w:before="0" w:beforeAutospacing="0" w:after="0" w:afterAutospacing="0" w:line="480" w:lineRule="auto"/>
        <w:ind w:firstLine="720"/>
      </w:pPr>
      <w:r w:rsidRPr="008C6FD2">
        <w:rPr>
          <w:color w:val="000000"/>
        </w:rPr>
        <w:t xml:space="preserve">While her vision may be ideal, </w:t>
      </w:r>
      <w:r w:rsidR="001C56FA" w:rsidRPr="008C6FD2">
        <w:rPr>
          <w:color w:val="000000"/>
        </w:rPr>
        <w:t xml:space="preserve">a more practical, immediate approach may prove more beneficial to all students, particularly those that are disenfranchised by the school choice options. </w:t>
      </w:r>
      <w:r w:rsidR="009245BC" w:rsidRPr="008C6FD2">
        <w:rPr>
          <w:color w:val="000000"/>
        </w:rPr>
        <w:t xml:space="preserve"> </w:t>
      </w:r>
      <w:r w:rsidR="001C56FA" w:rsidRPr="008C6FD2">
        <w:rPr>
          <w:color w:val="000000"/>
        </w:rPr>
        <w:t xml:space="preserve">Male students (Deming, </w:t>
      </w:r>
      <w:r w:rsidR="001C56FA" w:rsidRPr="008C6FD2">
        <w:rPr>
          <w:i/>
          <w:color w:val="000000"/>
        </w:rPr>
        <w:t>et al</w:t>
      </w:r>
      <w:r w:rsidR="001C56FA" w:rsidRPr="008C6FD2">
        <w:rPr>
          <w:color w:val="000000"/>
        </w:rPr>
        <w:t xml:space="preserve">., 2014) and students considered at-risk (Barbour &amp; </w:t>
      </w:r>
      <w:proofErr w:type="spellStart"/>
      <w:r w:rsidR="001C56FA" w:rsidRPr="008C6FD2">
        <w:rPr>
          <w:color w:val="000000"/>
        </w:rPr>
        <w:t>Siko</w:t>
      </w:r>
      <w:proofErr w:type="spellEnd"/>
      <w:r w:rsidR="001C56FA" w:rsidRPr="008C6FD2">
        <w:rPr>
          <w:color w:val="000000"/>
        </w:rPr>
        <w:t xml:space="preserve">, 2012) </w:t>
      </w:r>
      <w:r w:rsidR="001C56FA" w:rsidRPr="008C6FD2">
        <w:rPr>
          <w:color w:val="000000"/>
        </w:rPr>
        <w:lastRenderedPageBreak/>
        <w:t xml:space="preserve">constitute a large portion </w:t>
      </w:r>
      <w:r w:rsidR="00021E16" w:rsidRPr="008C6FD2">
        <w:rPr>
          <w:color w:val="000000"/>
        </w:rPr>
        <w:t>of</w:t>
      </w:r>
      <w:r w:rsidR="001C56FA" w:rsidRPr="008C6FD2">
        <w:rPr>
          <w:color w:val="000000"/>
        </w:rPr>
        <w:t xml:space="preserve"> the students who are dissatisfied with the traditional public classroom, and these same groups continue to fail despite the change in mode </w:t>
      </w:r>
      <w:r w:rsidR="00021E16" w:rsidRPr="008C6FD2">
        <w:rPr>
          <w:color w:val="000000"/>
        </w:rPr>
        <w:t>of</w:t>
      </w:r>
      <w:r w:rsidR="001C56FA" w:rsidRPr="008C6FD2">
        <w:rPr>
          <w:color w:val="000000"/>
        </w:rPr>
        <w:t xml:space="preserve"> education. </w:t>
      </w:r>
      <w:r w:rsidR="009245BC" w:rsidRPr="008C6FD2">
        <w:rPr>
          <w:color w:val="000000"/>
        </w:rPr>
        <w:t xml:space="preserve"> </w:t>
      </w:r>
    </w:p>
    <w:p w14:paraId="31BFD80D" w14:textId="272E454C" w:rsidR="008B2608" w:rsidRPr="008C6FD2" w:rsidRDefault="00E30189" w:rsidP="00F64A91">
      <w:pPr>
        <w:pStyle w:val="NormalWeb"/>
        <w:spacing w:before="0" w:beforeAutospacing="0" w:after="0" w:afterAutospacing="0" w:line="480" w:lineRule="auto"/>
        <w:rPr>
          <w:b/>
          <w:color w:val="000000"/>
        </w:rPr>
      </w:pPr>
      <w:r w:rsidRPr="008C6FD2">
        <w:rPr>
          <w:b/>
          <w:color w:val="000000"/>
        </w:rPr>
        <w:t>Online Schools’ Conflicting Evidence</w:t>
      </w:r>
    </w:p>
    <w:p w14:paraId="2A1F32EC" w14:textId="392E5E38" w:rsidR="00972C93" w:rsidRPr="008C6FD2" w:rsidRDefault="008B2608" w:rsidP="00F64A91">
      <w:pPr>
        <w:pStyle w:val="NormalWeb"/>
        <w:spacing w:before="0" w:beforeAutospacing="0" w:after="0" w:afterAutospacing="0" w:line="480" w:lineRule="auto"/>
        <w:ind w:firstLine="720"/>
      </w:pPr>
      <w:proofErr w:type="spellStart"/>
      <w:r w:rsidRPr="008C6FD2">
        <w:rPr>
          <w:color w:val="000000"/>
        </w:rPr>
        <w:t>Pearcy</w:t>
      </w:r>
      <w:proofErr w:type="spellEnd"/>
      <w:r w:rsidRPr="008C6FD2">
        <w:rPr>
          <w:color w:val="000000"/>
        </w:rPr>
        <w:t xml:space="preserve"> (2013) detail</w:t>
      </w:r>
      <w:r w:rsidR="00E30189" w:rsidRPr="008C6FD2">
        <w:rPr>
          <w:color w:val="000000"/>
        </w:rPr>
        <w:t>ed</w:t>
      </w:r>
      <w:r w:rsidRPr="008C6FD2">
        <w:rPr>
          <w:color w:val="000000"/>
        </w:rPr>
        <w:t xml:space="preserve"> his own experiences as a student, teacher, and pr</w:t>
      </w:r>
      <w:r w:rsidR="00021E16" w:rsidRPr="008C6FD2">
        <w:rPr>
          <w:color w:val="000000"/>
        </w:rPr>
        <w:t>of</w:t>
      </w:r>
      <w:r w:rsidRPr="008C6FD2">
        <w:rPr>
          <w:color w:val="000000"/>
        </w:rPr>
        <w:t xml:space="preserve">essor in and </w:t>
      </w:r>
      <w:r w:rsidR="00021E16" w:rsidRPr="008C6FD2">
        <w:rPr>
          <w:color w:val="000000"/>
        </w:rPr>
        <w:t>of</w:t>
      </w:r>
      <w:r w:rsidRPr="008C6FD2">
        <w:rPr>
          <w:color w:val="000000"/>
        </w:rPr>
        <w:t xml:space="preserve"> traditional face-to-face education as compared to online education</w:t>
      </w:r>
      <w:r w:rsidR="007F0F40">
        <w:rPr>
          <w:color w:val="000000"/>
        </w:rPr>
        <w:t xml:space="preserve"> and </w:t>
      </w:r>
      <w:r w:rsidRPr="008C6FD2">
        <w:rPr>
          <w:color w:val="000000"/>
        </w:rPr>
        <w:t>f</w:t>
      </w:r>
      <w:r w:rsidR="00E30189" w:rsidRPr="008C6FD2">
        <w:rPr>
          <w:color w:val="000000"/>
        </w:rPr>
        <w:t>ound</w:t>
      </w:r>
      <w:r w:rsidRPr="008C6FD2">
        <w:rPr>
          <w:color w:val="000000"/>
        </w:rPr>
        <w:t xml:space="preserve"> significant value in online education, citing instructors’ </w:t>
      </w:r>
      <w:r w:rsidR="00972C93" w:rsidRPr="008C6FD2">
        <w:rPr>
          <w:color w:val="000000"/>
        </w:rPr>
        <w:t>increase in per-student accountability</w:t>
      </w:r>
      <w:r w:rsidRPr="008C6FD2">
        <w:rPr>
          <w:color w:val="000000"/>
        </w:rPr>
        <w:t xml:space="preserve">, the collaborative and interactive capabilities </w:t>
      </w:r>
      <w:r w:rsidR="00021E16" w:rsidRPr="008C6FD2">
        <w:rPr>
          <w:color w:val="000000"/>
        </w:rPr>
        <w:t>of</w:t>
      </w:r>
      <w:r w:rsidR="00972C93" w:rsidRPr="008C6FD2">
        <w:rPr>
          <w:color w:val="000000"/>
        </w:rPr>
        <w:t xml:space="preserve"> effectively-implemented</w:t>
      </w:r>
      <w:r w:rsidRPr="008C6FD2">
        <w:rPr>
          <w:color w:val="000000"/>
        </w:rPr>
        <w:t xml:space="preserve"> online education, and the </w:t>
      </w:r>
      <w:r w:rsidR="00972C93" w:rsidRPr="008C6FD2">
        <w:rPr>
          <w:color w:val="000000"/>
        </w:rPr>
        <w:t xml:space="preserve">increased opportunities for students to work independently and in greater depth. </w:t>
      </w:r>
      <w:r w:rsidR="007F0F40">
        <w:rPr>
          <w:color w:val="000000"/>
        </w:rPr>
        <w:t xml:space="preserve"> </w:t>
      </w:r>
      <w:r w:rsidR="00972C93" w:rsidRPr="008C6FD2">
        <w:rPr>
          <w:bCs/>
          <w:color w:val="000000"/>
        </w:rPr>
        <w:t xml:space="preserve">Likewise, </w:t>
      </w:r>
      <w:r w:rsidR="00972C93" w:rsidRPr="008C6FD2">
        <w:rPr>
          <w:color w:val="000000"/>
        </w:rPr>
        <w:t xml:space="preserve">Gould </w:t>
      </w:r>
      <w:r w:rsidR="007F0F40">
        <w:rPr>
          <w:color w:val="000000"/>
        </w:rPr>
        <w:t xml:space="preserve">(2014) </w:t>
      </w:r>
      <w:r w:rsidR="00972C93" w:rsidRPr="008C6FD2">
        <w:rPr>
          <w:color w:val="000000"/>
        </w:rPr>
        <w:t xml:space="preserve">restructured the humanities course </w:t>
      </w:r>
      <w:r w:rsidR="007F0F40">
        <w:rPr>
          <w:color w:val="000000"/>
        </w:rPr>
        <w:t>and</w:t>
      </w:r>
      <w:r w:rsidR="00972C93" w:rsidRPr="008C6FD2">
        <w:rPr>
          <w:color w:val="000000"/>
        </w:rPr>
        <w:t xml:space="preserve"> reported great success and demonstration </w:t>
      </w:r>
      <w:r w:rsidR="00021E16" w:rsidRPr="008C6FD2">
        <w:rPr>
          <w:color w:val="000000"/>
        </w:rPr>
        <w:t>of</w:t>
      </w:r>
      <w:r w:rsidR="00972C93" w:rsidRPr="008C6FD2">
        <w:rPr>
          <w:color w:val="000000"/>
        </w:rPr>
        <w:t xml:space="preserve"> depth </w:t>
      </w:r>
      <w:r w:rsidR="00021E16" w:rsidRPr="008C6FD2">
        <w:rPr>
          <w:color w:val="000000"/>
        </w:rPr>
        <w:t>of</w:t>
      </w:r>
      <w:r w:rsidR="00972C93" w:rsidRPr="008C6FD2">
        <w:rPr>
          <w:color w:val="000000"/>
        </w:rPr>
        <w:t xml:space="preserve"> thinking that far surpassed any done in the preceding </w:t>
      </w:r>
      <w:r w:rsidR="007F0F40">
        <w:rPr>
          <w:color w:val="000000"/>
        </w:rPr>
        <w:t xml:space="preserve">traditional public school </w:t>
      </w:r>
      <w:r w:rsidR="00972C93" w:rsidRPr="008C6FD2">
        <w:rPr>
          <w:color w:val="000000"/>
        </w:rPr>
        <w:t xml:space="preserve">curriculum format. </w:t>
      </w:r>
      <w:r w:rsidR="009245BC" w:rsidRPr="008C6FD2">
        <w:rPr>
          <w:color w:val="000000"/>
        </w:rPr>
        <w:t xml:space="preserve"> </w:t>
      </w:r>
      <w:r w:rsidR="00972C93" w:rsidRPr="008C6FD2">
        <w:rPr>
          <w:color w:val="000000"/>
        </w:rPr>
        <w:t>She argued</w:t>
      </w:r>
      <w:r w:rsidR="007F0F40">
        <w:rPr>
          <w:color w:val="000000"/>
        </w:rPr>
        <w:t xml:space="preserve"> </w:t>
      </w:r>
      <w:r w:rsidR="00972C93" w:rsidRPr="008C6FD2">
        <w:rPr>
          <w:color w:val="000000"/>
        </w:rPr>
        <w:t xml:space="preserve">that digital humanities can be effectively integrated into any curriculum to great effect (Gould, 2014). </w:t>
      </w:r>
      <w:r w:rsidR="009245BC" w:rsidRPr="008C6FD2">
        <w:rPr>
          <w:color w:val="000000"/>
        </w:rPr>
        <w:t xml:space="preserve"> </w:t>
      </w:r>
      <w:r w:rsidR="00972C93" w:rsidRPr="008C6FD2">
        <w:rPr>
          <w:color w:val="000000"/>
        </w:rPr>
        <w:t xml:space="preserve">The case study she presents on the effectiveness </w:t>
      </w:r>
      <w:r w:rsidR="00021E16" w:rsidRPr="008C6FD2">
        <w:rPr>
          <w:color w:val="000000"/>
        </w:rPr>
        <w:t>of</w:t>
      </w:r>
      <w:r w:rsidR="00972C93" w:rsidRPr="008C6FD2">
        <w:rPr>
          <w:color w:val="000000"/>
        </w:rPr>
        <w:t xml:space="preserve"> this digitization </w:t>
      </w:r>
      <w:r w:rsidR="00021E16" w:rsidRPr="008C6FD2">
        <w:rPr>
          <w:color w:val="000000"/>
        </w:rPr>
        <w:t>of</w:t>
      </w:r>
      <w:r w:rsidR="00972C93" w:rsidRPr="008C6FD2">
        <w:rPr>
          <w:color w:val="000000"/>
        </w:rPr>
        <w:t xml:space="preserve"> her curriculum supports her assertion that technology may be able to answer the initial concerns </w:t>
      </w:r>
      <w:r w:rsidR="00021E16" w:rsidRPr="008C6FD2">
        <w:rPr>
          <w:color w:val="000000"/>
        </w:rPr>
        <w:t>of</w:t>
      </w:r>
      <w:r w:rsidR="00972C93" w:rsidRPr="008C6FD2">
        <w:rPr>
          <w:color w:val="000000"/>
        </w:rPr>
        <w:t xml:space="preserve"> pro-school/choice parents seeking alternative means </w:t>
      </w:r>
      <w:r w:rsidR="00021E16" w:rsidRPr="008C6FD2">
        <w:rPr>
          <w:color w:val="000000"/>
        </w:rPr>
        <w:t>of</w:t>
      </w:r>
      <w:r w:rsidR="00972C93" w:rsidRPr="008C6FD2">
        <w:rPr>
          <w:color w:val="000000"/>
        </w:rPr>
        <w:t xml:space="preserve"> education.</w:t>
      </w:r>
    </w:p>
    <w:p w14:paraId="7E321D0C" w14:textId="59A4E4BE" w:rsidR="008B2608" w:rsidRPr="008C6FD2" w:rsidRDefault="00972C93" w:rsidP="00F64A91">
      <w:pPr>
        <w:pStyle w:val="NormalWeb"/>
        <w:spacing w:before="0" w:beforeAutospacing="0" w:after="0" w:afterAutospacing="0" w:line="480" w:lineRule="auto"/>
        <w:rPr>
          <w:b/>
          <w:bCs/>
          <w:color w:val="000000"/>
        </w:rPr>
      </w:pPr>
      <w:r w:rsidRPr="008C6FD2">
        <w:rPr>
          <w:b/>
          <w:bCs/>
          <w:color w:val="000000"/>
        </w:rPr>
        <w:tab/>
      </w:r>
      <w:r w:rsidRPr="008C6FD2">
        <w:rPr>
          <w:color w:val="000000"/>
        </w:rPr>
        <w:t xml:space="preserve">Barbour and </w:t>
      </w:r>
      <w:proofErr w:type="spellStart"/>
      <w:r w:rsidRPr="008C6FD2">
        <w:rPr>
          <w:color w:val="000000"/>
        </w:rPr>
        <w:t>Siko</w:t>
      </w:r>
      <w:proofErr w:type="spellEnd"/>
      <w:r w:rsidRPr="008C6FD2">
        <w:rPr>
          <w:color w:val="000000"/>
        </w:rPr>
        <w:t xml:space="preserve"> (2012) sought qualitative case study data that would reflect the experiences </w:t>
      </w:r>
      <w:r w:rsidR="00021E16" w:rsidRPr="008C6FD2">
        <w:rPr>
          <w:color w:val="000000"/>
        </w:rPr>
        <w:t>of</w:t>
      </w:r>
      <w:r w:rsidRPr="008C6FD2">
        <w:rPr>
          <w:color w:val="000000"/>
        </w:rPr>
        <w:t xml:space="preserve"> at-risk high school students enrolled in a supplemental online learning program. </w:t>
      </w:r>
      <w:r w:rsidR="009245BC" w:rsidRPr="008C6FD2">
        <w:rPr>
          <w:color w:val="000000"/>
        </w:rPr>
        <w:t xml:space="preserve"> </w:t>
      </w:r>
      <w:r w:rsidR="007F0F40">
        <w:rPr>
          <w:color w:val="000000"/>
        </w:rPr>
        <w:t>At-risk students, they assert, are a large population of online learners but are neglected in the research</w:t>
      </w:r>
      <w:r w:rsidRPr="008C6FD2">
        <w:rPr>
          <w:color w:val="000000"/>
        </w:rPr>
        <w:t xml:space="preserve">. </w:t>
      </w:r>
      <w:r w:rsidR="009245BC" w:rsidRPr="008C6FD2">
        <w:rPr>
          <w:color w:val="000000"/>
        </w:rPr>
        <w:t xml:space="preserve"> </w:t>
      </w:r>
      <w:r w:rsidR="008F5620" w:rsidRPr="008C6FD2">
        <w:rPr>
          <w:color w:val="000000"/>
        </w:rPr>
        <w:t xml:space="preserve">Their findings suggest that students who struggle with motivation in the traditional public classroom struggle even more in online environments. </w:t>
      </w:r>
      <w:r w:rsidR="009245BC" w:rsidRPr="008C6FD2">
        <w:rPr>
          <w:color w:val="000000"/>
        </w:rPr>
        <w:t xml:space="preserve"> </w:t>
      </w:r>
      <w:r w:rsidR="008F5620" w:rsidRPr="008C6FD2">
        <w:rPr>
          <w:color w:val="000000"/>
        </w:rPr>
        <w:t xml:space="preserve">Their research subject, nicknamed </w:t>
      </w:r>
      <w:r w:rsidRPr="008C6FD2">
        <w:rPr>
          <w:color w:val="000000"/>
        </w:rPr>
        <w:t>K</w:t>
      </w:r>
      <w:r w:rsidR="008F5620" w:rsidRPr="008C6FD2">
        <w:rPr>
          <w:color w:val="000000"/>
        </w:rPr>
        <w:t xml:space="preserve">evin, </w:t>
      </w:r>
      <w:r w:rsidRPr="008C6FD2">
        <w:rPr>
          <w:color w:val="000000"/>
        </w:rPr>
        <w:t>demonstrated characteristics that align</w:t>
      </w:r>
      <w:r w:rsidR="008F5620" w:rsidRPr="008C6FD2">
        <w:rPr>
          <w:color w:val="000000"/>
        </w:rPr>
        <w:t>ed</w:t>
      </w:r>
      <w:r w:rsidRPr="008C6FD2">
        <w:rPr>
          <w:color w:val="000000"/>
        </w:rPr>
        <w:t xml:space="preserve"> with this assessment. </w:t>
      </w:r>
      <w:r w:rsidR="009245BC" w:rsidRPr="008C6FD2">
        <w:rPr>
          <w:color w:val="000000"/>
        </w:rPr>
        <w:t xml:space="preserve"> </w:t>
      </w:r>
      <w:r w:rsidR="008F5620" w:rsidRPr="008C6FD2">
        <w:rPr>
          <w:color w:val="000000"/>
        </w:rPr>
        <w:t xml:space="preserve">However, the lack </w:t>
      </w:r>
      <w:r w:rsidR="00021E16" w:rsidRPr="008C6FD2">
        <w:rPr>
          <w:color w:val="000000"/>
        </w:rPr>
        <w:t>of</w:t>
      </w:r>
      <w:r w:rsidR="008F5620" w:rsidRPr="008C6FD2">
        <w:rPr>
          <w:color w:val="000000"/>
        </w:rPr>
        <w:t xml:space="preserve"> a collaborative or mentor element in Kevin’s experience with online education suggests that the methodology may be more to blame than Kevin’s status as an at-risk learner. </w:t>
      </w:r>
    </w:p>
    <w:p w14:paraId="693AC20E" w14:textId="695BCFF6" w:rsidR="00FF7359" w:rsidRPr="008C6FD2" w:rsidRDefault="00FF7359" w:rsidP="00F64A91">
      <w:pPr>
        <w:pStyle w:val="NormalWeb"/>
        <w:spacing w:before="0" w:beforeAutospacing="0" w:after="0" w:afterAutospacing="0" w:line="480" w:lineRule="auto"/>
      </w:pPr>
      <w:r w:rsidRPr="008C6FD2">
        <w:lastRenderedPageBreak/>
        <w:tab/>
      </w:r>
      <w:r w:rsidR="007F0F40">
        <w:t xml:space="preserve">Still, </w:t>
      </w:r>
      <w:r w:rsidRPr="008C6FD2">
        <w:rPr>
          <w:color w:val="000000"/>
        </w:rPr>
        <w:t xml:space="preserve">Barbour and </w:t>
      </w:r>
      <w:proofErr w:type="spellStart"/>
      <w:r w:rsidRPr="008C6FD2">
        <w:rPr>
          <w:color w:val="000000"/>
        </w:rPr>
        <w:t>Siko’s</w:t>
      </w:r>
      <w:proofErr w:type="spellEnd"/>
      <w:r w:rsidRPr="008C6FD2">
        <w:rPr>
          <w:color w:val="000000"/>
        </w:rPr>
        <w:t xml:space="preserve"> findings are substantiated by Thompson</w:t>
      </w:r>
      <w:r w:rsidR="007F0F40">
        <w:rPr>
          <w:color w:val="000000"/>
        </w:rPr>
        <w:t>,</w:t>
      </w:r>
      <w:r w:rsidRPr="008C6FD2">
        <w:rPr>
          <w:color w:val="000000"/>
        </w:rPr>
        <w:t xml:space="preserve"> Miller</w:t>
      </w:r>
      <w:r w:rsidR="007F0F40">
        <w:rPr>
          <w:color w:val="000000"/>
        </w:rPr>
        <w:t>,</w:t>
      </w:r>
      <w:r w:rsidRPr="008C6FD2">
        <w:rPr>
          <w:color w:val="000000"/>
        </w:rPr>
        <w:t xml:space="preserve"> and Franz (2013), who collaborated on a qualitative case study analysis </w:t>
      </w:r>
      <w:r w:rsidR="00021E16" w:rsidRPr="008C6FD2">
        <w:rPr>
          <w:color w:val="000000"/>
        </w:rPr>
        <w:t>of</w:t>
      </w:r>
      <w:r w:rsidRPr="008C6FD2">
        <w:rPr>
          <w:color w:val="000000"/>
        </w:rPr>
        <w:t xml:space="preserve"> three non-traditional students who failed one online education course and opted to repeat the course in a face-to-face setting instead. </w:t>
      </w:r>
      <w:r w:rsidR="009245BC" w:rsidRPr="008C6FD2">
        <w:rPr>
          <w:color w:val="000000"/>
        </w:rPr>
        <w:t xml:space="preserve"> </w:t>
      </w:r>
      <w:r w:rsidR="007F0F40">
        <w:rPr>
          <w:color w:val="000000"/>
        </w:rPr>
        <w:t>They</w:t>
      </w:r>
      <w:r w:rsidRPr="008C6FD2">
        <w:rPr>
          <w:color w:val="000000"/>
        </w:rPr>
        <w:t xml:space="preserve"> associated </w:t>
      </w:r>
      <w:r w:rsidR="007F0F40">
        <w:rPr>
          <w:color w:val="000000"/>
        </w:rPr>
        <w:t xml:space="preserve">the failure of the online courses </w:t>
      </w:r>
      <w:r w:rsidRPr="008C6FD2">
        <w:rPr>
          <w:color w:val="000000"/>
        </w:rPr>
        <w:t xml:space="preserve">with problems “inherent in online education” (Thompson, </w:t>
      </w:r>
      <w:r w:rsidRPr="008C6FD2">
        <w:rPr>
          <w:i/>
          <w:color w:val="000000"/>
        </w:rPr>
        <w:t>et al.</w:t>
      </w:r>
      <w:r w:rsidRPr="008C6FD2">
        <w:rPr>
          <w:color w:val="000000"/>
        </w:rPr>
        <w:t>, 2013, p. 240)</w:t>
      </w:r>
      <w:r w:rsidR="007F0F40">
        <w:rPr>
          <w:color w:val="000000"/>
        </w:rPr>
        <w:t>:</w:t>
      </w:r>
      <w:r w:rsidRPr="008C6FD2">
        <w:rPr>
          <w:color w:val="000000"/>
        </w:rPr>
        <w:t xml:space="preserve"> students who struggle to self-regulate in the classroom despite the support </w:t>
      </w:r>
      <w:r w:rsidR="00021E16" w:rsidRPr="008C6FD2">
        <w:rPr>
          <w:color w:val="000000"/>
        </w:rPr>
        <w:t>of</w:t>
      </w:r>
      <w:r w:rsidRPr="008C6FD2">
        <w:rPr>
          <w:color w:val="000000"/>
        </w:rPr>
        <w:t xml:space="preserve"> educators and peers may find even greater difficulty self-regulating without the dedicated course time and extra supports. </w:t>
      </w:r>
      <w:r w:rsidR="009245BC" w:rsidRPr="008C6FD2">
        <w:rPr>
          <w:color w:val="000000"/>
        </w:rPr>
        <w:t xml:space="preserve"> </w:t>
      </w:r>
      <w:r w:rsidRPr="008C6FD2">
        <w:rPr>
          <w:color w:val="000000"/>
        </w:rPr>
        <w:t xml:space="preserve">In order to alleviate those difficulties, the researchers supported the implementation </w:t>
      </w:r>
      <w:r w:rsidR="00021E16" w:rsidRPr="008C6FD2">
        <w:rPr>
          <w:color w:val="000000"/>
        </w:rPr>
        <w:t>of</w:t>
      </w:r>
      <w:r w:rsidRPr="008C6FD2">
        <w:rPr>
          <w:color w:val="000000"/>
        </w:rPr>
        <w:t xml:space="preserve"> a Community </w:t>
      </w:r>
      <w:r w:rsidR="00021E16" w:rsidRPr="008C6FD2">
        <w:rPr>
          <w:color w:val="000000"/>
        </w:rPr>
        <w:t>of</w:t>
      </w:r>
      <w:r w:rsidRPr="008C6FD2">
        <w:rPr>
          <w:color w:val="000000"/>
        </w:rPr>
        <w:t xml:space="preserve"> Inquiry model in which students socially construct knowledge.</w:t>
      </w:r>
    </w:p>
    <w:p w14:paraId="181E660F" w14:textId="247C8157" w:rsidR="0044420B" w:rsidRPr="008C6FD2" w:rsidRDefault="0044420B" w:rsidP="00F64A91">
      <w:pPr>
        <w:spacing w:after="0" w:line="480" w:lineRule="auto"/>
        <w:rPr>
          <w:rFonts w:ascii="Times New Roman" w:hAnsi="Times New Roman" w:cs="Times New Roman"/>
          <w:b/>
          <w:color w:val="000000"/>
          <w:sz w:val="24"/>
          <w:szCs w:val="24"/>
        </w:rPr>
      </w:pPr>
      <w:r w:rsidRPr="008C6FD2">
        <w:rPr>
          <w:rFonts w:ascii="Times New Roman" w:hAnsi="Times New Roman" w:cs="Times New Roman"/>
          <w:b/>
          <w:color w:val="000000"/>
          <w:sz w:val="24"/>
          <w:szCs w:val="24"/>
        </w:rPr>
        <w:t>Keeping Students in Public School</w:t>
      </w:r>
    </w:p>
    <w:p w14:paraId="7B3851A4" w14:textId="2F0B78AF" w:rsidR="008B2608" w:rsidRDefault="0044420B" w:rsidP="00F64A91">
      <w:pPr>
        <w:spacing w:after="0" w:line="480" w:lineRule="auto"/>
        <w:rPr>
          <w:rFonts w:ascii="Times New Roman" w:hAnsi="Times New Roman" w:cs="Times New Roman"/>
          <w:color w:val="000000"/>
          <w:sz w:val="24"/>
          <w:szCs w:val="24"/>
        </w:rPr>
      </w:pPr>
      <w:r w:rsidRPr="008C6FD2">
        <w:rPr>
          <w:rFonts w:ascii="Times New Roman" w:hAnsi="Times New Roman" w:cs="Times New Roman"/>
          <w:b/>
          <w:color w:val="000000"/>
          <w:sz w:val="24"/>
          <w:szCs w:val="24"/>
        </w:rPr>
        <w:tab/>
      </w:r>
      <w:r w:rsidR="007F0F40">
        <w:rPr>
          <w:rFonts w:ascii="Times New Roman" w:hAnsi="Times New Roman" w:cs="Times New Roman"/>
          <w:color w:val="000000"/>
          <w:sz w:val="24"/>
          <w:szCs w:val="24"/>
        </w:rPr>
        <w:t xml:space="preserve">Social constructivist </w:t>
      </w:r>
      <w:proofErr w:type="gramStart"/>
      <w:r w:rsidR="007F0F40">
        <w:rPr>
          <w:rFonts w:ascii="Times New Roman" w:hAnsi="Times New Roman" w:cs="Times New Roman"/>
          <w:color w:val="000000"/>
          <w:sz w:val="24"/>
          <w:szCs w:val="24"/>
        </w:rPr>
        <w:t>learning</w:t>
      </w:r>
      <w:proofErr w:type="gramEnd"/>
      <w:r w:rsidR="007F0F40">
        <w:rPr>
          <w:rFonts w:ascii="Times New Roman" w:hAnsi="Times New Roman" w:cs="Times New Roman"/>
          <w:color w:val="000000"/>
          <w:sz w:val="24"/>
          <w:szCs w:val="24"/>
        </w:rPr>
        <w:t xml:space="preserve"> (Atherton, 2013) </w:t>
      </w:r>
      <w:r w:rsidR="00125A03">
        <w:rPr>
          <w:rFonts w:ascii="Times New Roman" w:hAnsi="Times New Roman" w:cs="Times New Roman"/>
          <w:color w:val="000000"/>
          <w:sz w:val="24"/>
          <w:szCs w:val="24"/>
        </w:rPr>
        <w:t>provides</w:t>
      </w:r>
      <w:r w:rsidR="00FF7359" w:rsidRPr="008C6FD2">
        <w:rPr>
          <w:rFonts w:ascii="Times New Roman" w:hAnsi="Times New Roman" w:cs="Times New Roman"/>
          <w:color w:val="000000"/>
          <w:sz w:val="24"/>
          <w:szCs w:val="24"/>
        </w:rPr>
        <w:t xml:space="preserve"> social support and </w:t>
      </w:r>
      <w:r w:rsidR="00125A03">
        <w:rPr>
          <w:rFonts w:ascii="Times New Roman" w:hAnsi="Times New Roman" w:cs="Times New Roman"/>
          <w:color w:val="000000"/>
          <w:sz w:val="24"/>
          <w:szCs w:val="24"/>
        </w:rPr>
        <w:t>encourages</w:t>
      </w:r>
      <w:r w:rsidR="00FF7359" w:rsidRPr="008C6FD2">
        <w:rPr>
          <w:rFonts w:ascii="Times New Roman" w:hAnsi="Times New Roman" w:cs="Times New Roman"/>
          <w:color w:val="000000"/>
          <w:sz w:val="24"/>
          <w:szCs w:val="24"/>
        </w:rPr>
        <w:t xml:space="preserve"> </w:t>
      </w:r>
      <w:r w:rsidR="00125A03">
        <w:rPr>
          <w:rFonts w:ascii="Times New Roman" w:hAnsi="Times New Roman" w:cs="Times New Roman"/>
          <w:color w:val="000000"/>
          <w:sz w:val="24"/>
          <w:szCs w:val="24"/>
        </w:rPr>
        <w:t xml:space="preserve">the </w:t>
      </w:r>
      <w:r w:rsidR="00FF7359" w:rsidRPr="008C6FD2">
        <w:rPr>
          <w:rFonts w:ascii="Times New Roman" w:hAnsi="Times New Roman" w:cs="Times New Roman"/>
          <w:color w:val="000000"/>
          <w:sz w:val="24"/>
          <w:szCs w:val="24"/>
        </w:rPr>
        <w:t xml:space="preserve">self-regulation that Thompson, </w:t>
      </w:r>
      <w:r w:rsidR="00FF7359" w:rsidRPr="008C6FD2">
        <w:rPr>
          <w:rFonts w:ascii="Times New Roman" w:hAnsi="Times New Roman" w:cs="Times New Roman"/>
          <w:i/>
          <w:color w:val="000000"/>
          <w:sz w:val="24"/>
          <w:szCs w:val="24"/>
        </w:rPr>
        <w:t xml:space="preserve">et al. </w:t>
      </w:r>
      <w:r w:rsidR="00FF7359" w:rsidRPr="008C6FD2">
        <w:rPr>
          <w:rFonts w:ascii="Times New Roman" w:hAnsi="Times New Roman" w:cs="Times New Roman"/>
          <w:color w:val="000000"/>
          <w:sz w:val="24"/>
          <w:szCs w:val="24"/>
        </w:rPr>
        <w:t>(2013) discussed</w:t>
      </w:r>
      <w:r w:rsidR="00125A03">
        <w:rPr>
          <w:rFonts w:ascii="Times New Roman" w:hAnsi="Times New Roman" w:cs="Times New Roman"/>
          <w:color w:val="000000"/>
          <w:sz w:val="24"/>
          <w:szCs w:val="24"/>
        </w:rPr>
        <w:t xml:space="preserve"> as lacking in online education environments</w:t>
      </w:r>
      <w:r w:rsidR="00FF7359" w:rsidRPr="008C6FD2">
        <w:rPr>
          <w:rFonts w:ascii="Times New Roman" w:hAnsi="Times New Roman" w:cs="Times New Roman"/>
          <w:color w:val="000000"/>
          <w:sz w:val="24"/>
          <w:szCs w:val="24"/>
        </w:rPr>
        <w:t>.</w:t>
      </w:r>
      <w:r w:rsidR="009245BC" w:rsidRPr="008C6FD2">
        <w:rPr>
          <w:rFonts w:ascii="Times New Roman" w:hAnsi="Times New Roman" w:cs="Times New Roman"/>
          <w:color w:val="000000"/>
          <w:sz w:val="24"/>
          <w:szCs w:val="24"/>
        </w:rPr>
        <w:t xml:space="preserve"> </w:t>
      </w:r>
      <w:r w:rsidR="00FF7359" w:rsidRPr="008C6FD2">
        <w:rPr>
          <w:rFonts w:ascii="Times New Roman" w:hAnsi="Times New Roman" w:cs="Times New Roman"/>
          <w:color w:val="000000"/>
          <w:sz w:val="24"/>
          <w:szCs w:val="24"/>
        </w:rPr>
        <w:t xml:space="preserve"> </w:t>
      </w:r>
      <w:r w:rsidR="00125A03">
        <w:rPr>
          <w:rFonts w:ascii="Times New Roman" w:hAnsi="Times New Roman" w:cs="Times New Roman"/>
          <w:color w:val="000000"/>
          <w:sz w:val="24"/>
          <w:szCs w:val="24"/>
        </w:rPr>
        <w:t xml:space="preserve">By implementing collaborative digitization, it is likely that educators can </w:t>
      </w:r>
      <w:r w:rsidR="00FF7359" w:rsidRPr="008C6FD2">
        <w:rPr>
          <w:rFonts w:ascii="Times New Roman" w:hAnsi="Times New Roman" w:cs="Times New Roman"/>
          <w:color w:val="000000"/>
          <w:sz w:val="24"/>
          <w:szCs w:val="24"/>
        </w:rPr>
        <w:t xml:space="preserve">promote educational and social equity </w:t>
      </w:r>
      <w:r w:rsidR="00125A03">
        <w:rPr>
          <w:rFonts w:ascii="Times New Roman" w:hAnsi="Times New Roman" w:cs="Times New Roman"/>
          <w:color w:val="000000"/>
          <w:sz w:val="24"/>
          <w:szCs w:val="24"/>
        </w:rPr>
        <w:t>the at-risk students</w:t>
      </w:r>
      <w:r w:rsidRPr="008C6FD2">
        <w:rPr>
          <w:rFonts w:ascii="Times New Roman" w:hAnsi="Times New Roman" w:cs="Times New Roman"/>
          <w:color w:val="000000"/>
          <w:sz w:val="24"/>
          <w:szCs w:val="24"/>
        </w:rPr>
        <w:t xml:space="preserve"> disenfranchised by both the current traditional public school methods and the school choice options available to them</w:t>
      </w:r>
      <w:r w:rsidR="00FF7359" w:rsidRPr="008C6FD2">
        <w:rPr>
          <w:rFonts w:ascii="Times New Roman" w:hAnsi="Times New Roman" w:cs="Times New Roman"/>
          <w:color w:val="000000"/>
          <w:sz w:val="24"/>
          <w:szCs w:val="24"/>
        </w:rPr>
        <w:t xml:space="preserve">. </w:t>
      </w:r>
      <w:r w:rsidR="009245BC" w:rsidRPr="008C6FD2">
        <w:rPr>
          <w:rFonts w:ascii="Times New Roman" w:hAnsi="Times New Roman" w:cs="Times New Roman"/>
          <w:color w:val="000000"/>
          <w:sz w:val="24"/>
          <w:szCs w:val="24"/>
        </w:rPr>
        <w:t xml:space="preserve"> </w:t>
      </w:r>
      <w:proofErr w:type="spellStart"/>
      <w:r w:rsidR="00FF7359" w:rsidRPr="008C6FD2">
        <w:rPr>
          <w:rFonts w:ascii="Times New Roman" w:hAnsi="Times New Roman" w:cs="Times New Roman"/>
          <w:color w:val="000000"/>
          <w:sz w:val="24"/>
          <w:szCs w:val="24"/>
        </w:rPr>
        <w:t>Fernández</w:t>
      </w:r>
      <w:proofErr w:type="spellEnd"/>
      <w:r w:rsidR="00FF7359" w:rsidRPr="008C6FD2">
        <w:rPr>
          <w:rFonts w:ascii="Times New Roman" w:hAnsi="Times New Roman" w:cs="Times New Roman"/>
          <w:color w:val="000000"/>
          <w:sz w:val="24"/>
          <w:szCs w:val="24"/>
        </w:rPr>
        <w:t xml:space="preserve"> and </w:t>
      </w:r>
      <w:proofErr w:type="spellStart"/>
      <w:r w:rsidR="00FF7359" w:rsidRPr="008C6FD2">
        <w:rPr>
          <w:rFonts w:ascii="Times New Roman" w:hAnsi="Times New Roman" w:cs="Times New Roman"/>
          <w:color w:val="000000"/>
          <w:sz w:val="24"/>
          <w:szCs w:val="24"/>
        </w:rPr>
        <w:t>Valverde</w:t>
      </w:r>
      <w:proofErr w:type="spellEnd"/>
      <w:r w:rsidR="00FF7359" w:rsidRPr="008C6FD2">
        <w:rPr>
          <w:rFonts w:ascii="Times New Roman" w:hAnsi="Times New Roman" w:cs="Times New Roman"/>
          <w:color w:val="000000"/>
          <w:sz w:val="24"/>
          <w:szCs w:val="24"/>
        </w:rPr>
        <w:t xml:space="preserve"> (2014) designed, implemented, and evaluated a </w:t>
      </w:r>
      <w:r w:rsidR="00A04986" w:rsidRPr="008C6FD2">
        <w:rPr>
          <w:rFonts w:ascii="Times New Roman" w:hAnsi="Times New Roman" w:cs="Times New Roman"/>
          <w:color w:val="000000"/>
          <w:sz w:val="24"/>
          <w:szCs w:val="24"/>
        </w:rPr>
        <w:t xml:space="preserve">Community </w:t>
      </w:r>
      <w:r w:rsidR="00021E16" w:rsidRPr="008C6FD2">
        <w:rPr>
          <w:rFonts w:ascii="Times New Roman" w:hAnsi="Times New Roman" w:cs="Times New Roman"/>
          <w:color w:val="000000"/>
          <w:sz w:val="24"/>
          <w:szCs w:val="24"/>
        </w:rPr>
        <w:t>of</w:t>
      </w:r>
      <w:r w:rsidR="00FF7359" w:rsidRPr="008C6FD2">
        <w:rPr>
          <w:rFonts w:ascii="Times New Roman" w:hAnsi="Times New Roman" w:cs="Times New Roman"/>
          <w:color w:val="000000"/>
          <w:sz w:val="24"/>
          <w:szCs w:val="24"/>
        </w:rPr>
        <w:t xml:space="preserve"> </w:t>
      </w:r>
      <w:r w:rsidR="00A04986" w:rsidRPr="008C6FD2">
        <w:rPr>
          <w:rFonts w:ascii="Times New Roman" w:hAnsi="Times New Roman" w:cs="Times New Roman"/>
          <w:color w:val="000000"/>
          <w:sz w:val="24"/>
          <w:szCs w:val="24"/>
        </w:rPr>
        <w:t>I</w:t>
      </w:r>
      <w:r w:rsidR="00FF7359" w:rsidRPr="008C6FD2">
        <w:rPr>
          <w:rFonts w:ascii="Times New Roman" w:hAnsi="Times New Roman" w:cs="Times New Roman"/>
          <w:color w:val="000000"/>
          <w:sz w:val="24"/>
          <w:szCs w:val="24"/>
        </w:rPr>
        <w:t>nquiry-based training program for a</w:t>
      </w:r>
      <w:r w:rsidR="00125A03">
        <w:rPr>
          <w:rFonts w:ascii="Times New Roman" w:hAnsi="Times New Roman" w:cs="Times New Roman"/>
          <w:color w:val="000000"/>
          <w:sz w:val="24"/>
          <w:szCs w:val="24"/>
        </w:rPr>
        <w:t xml:space="preserve"> typically underserved</w:t>
      </w:r>
      <w:r w:rsidR="00FF7359" w:rsidRPr="008C6FD2">
        <w:rPr>
          <w:rFonts w:ascii="Times New Roman" w:hAnsi="Times New Roman" w:cs="Times New Roman"/>
          <w:color w:val="000000"/>
          <w:sz w:val="24"/>
          <w:szCs w:val="24"/>
        </w:rPr>
        <w:t xml:space="preserve"> population </w:t>
      </w:r>
      <w:r w:rsidR="00021E16" w:rsidRPr="008C6FD2">
        <w:rPr>
          <w:rFonts w:ascii="Times New Roman" w:hAnsi="Times New Roman" w:cs="Times New Roman"/>
          <w:color w:val="000000"/>
          <w:sz w:val="24"/>
          <w:szCs w:val="24"/>
        </w:rPr>
        <w:t>of</w:t>
      </w:r>
      <w:r w:rsidR="00FF7359" w:rsidRPr="008C6FD2">
        <w:rPr>
          <w:rFonts w:ascii="Times New Roman" w:hAnsi="Times New Roman" w:cs="Times New Roman"/>
          <w:color w:val="000000"/>
          <w:sz w:val="24"/>
          <w:szCs w:val="24"/>
        </w:rPr>
        <w:t xml:space="preserve"> gypsy women in Rome, Italy. </w:t>
      </w:r>
      <w:r w:rsidR="009245BC" w:rsidRPr="008C6FD2">
        <w:rPr>
          <w:rFonts w:ascii="Times New Roman" w:hAnsi="Times New Roman" w:cs="Times New Roman"/>
          <w:color w:val="000000"/>
          <w:sz w:val="24"/>
          <w:szCs w:val="24"/>
        </w:rPr>
        <w:t xml:space="preserve"> </w:t>
      </w:r>
      <w:r w:rsidR="00FF7359" w:rsidRPr="008C6FD2">
        <w:rPr>
          <w:rFonts w:ascii="Times New Roman" w:hAnsi="Times New Roman" w:cs="Times New Roman"/>
          <w:color w:val="000000"/>
          <w:sz w:val="24"/>
          <w:szCs w:val="24"/>
        </w:rPr>
        <w:t xml:space="preserve">The researchers were careful to create an online learning environment that mimicked the “social processes </w:t>
      </w:r>
      <w:r w:rsidR="00021E16" w:rsidRPr="008C6FD2">
        <w:rPr>
          <w:rFonts w:ascii="Times New Roman" w:hAnsi="Times New Roman" w:cs="Times New Roman"/>
          <w:color w:val="000000"/>
          <w:sz w:val="24"/>
          <w:szCs w:val="24"/>
        </w:rPr>
        <w:t>of</w:t>
      </w:r>
      <w:r w:rsidR="00FF7359" w:rsidRPr="008C6FD2">
        <w:rPr>
          <w:rFonts w:ascii="Times New Roman" w:hAnsi="Times New Roman" w:cs="Times New Roman"/>
          <w:color w:val="000000"/>
          <w:sz w:val="24"/>
          <w:szCs w:val="24"/>
        </w:rPr>
        <w:t xml:space="preserve"> the building </w:t>
      </w:r>
      <w:r w:rsidR="00021E16" w:rsidRPr="008C6FD2">
        <w:rPr>
          <w:rFonts w:ascii="Times New Roman" w:hAnsi="Times New Roman" w:cs="Times New Roman"/>
          <w:color w:val="000000"/>
          <w:sz w:val="24"/>
          <w:szCs w:val="24"/>
        </w:rPr>
        <w:t>of</w:t>
      </w:r>
      <w:r w:rsidR="00FF7359" w:rsidRPr="008C6FD2">
        <w:rPr>
          <w:rFonts w:ascii="Times New Roman" w:hAnsi="Times New Roman" w:cs="Times New Roman"/>
          <w:color w:val="000000"/>
          <w:sz w:val="24"/>
          <w:szCs w:val="24"/>
        </w:rPr>
        <w:t xml:space="preserve"> knowledge that take place in the negotiation </w:t>
      </w:r>
      <w:r w:rsidR="00021E16" w:rsidRPr="008C6FD2">
        <w:rPr>
          <w:rFonts w:ascii="Times New Roman" w:hAnsi="Times New Roman" w:cs="Times New Roman"/>
          <w:color w:val="000000"/>
          <w:sz w:val="24"/>
          <w:szCs w:val="24"/>
        </w:rPr>
        <w:t>of</w:t>
      </w:r>
      <w:r w:rsidR="00FF7359" w:rsidRPr="008C6FD2">
        <w:rPr>
          <w:rFonts w:ascii="Times New Roman" w:hAnsi="Times New Roman" w:cs="Times New Roman"/>
          <w:color w:val="000000"/>
          <w:sz w:val="24"/>
          <w:szCs w:val="24"/>
        </w:rPr>
        <w:t xml:space="preserve"> meaning</w:t>
      </w:r>
      <w:r w:rsidRPr="008C6FD2">
        <w:rPr>
          <w:rFonts w:ascii="Times New Roman" w:hAnsi="Times New Roman" w:cs="Times New Roman"/>
          <w:color w:val="000000"/>
          <w:sz w:val="24"/>
          <w:szCs w:val="24"/>
        </w:rPr>
        <w:t>s in the classroom” (</w:t>
      </w:r>
      <w:proofErr w:type="spellStart"/>
      <w:r w:rsidRPr="008C6FD2">
        <w:rPr>
          <w:rFonts w:ascii="Times New Roman" w:hAnsi="Times New Roman" w:cs="Times New Roman"/>
          <w:color w:val="000000"/>
          <w:sz w:val="24"/>
          <w:szCs w:val="24"/>
        </w:rPr>
        <w:t>Fernández</w:t>
      </w:r>
      <w:proofErr w:type="spellEnd"/>
      <w:r w:rsidRPr="008C6FD2">
        <w:rPr>
          <w:rFonts w:ascii="Times New Roman" w:hAnsi="Times New Roman" w:cs="Times New Roman"/>
          <w:color w:val="000000"/>
          <w:sz w:val="24"/>
          <w:szCs w:val="24"/>
        </w:rPr>
        <w:t xml:space="preserve"> </w:t>
      </w:r>
      <w:r w:rsidR="00FF7359" w:rsidRPr="008C6FD2">
        <w:rPr>
          <w:rFonts w:ascii="Times New Roman" w:hAnsi="Times New Roman" w:cs="Times New Roman"/>
          <w:color w:val="000000"/>
          <w:sz w:val="24"/>
          <w:szCs w:val="24"/>
        </w:rPr>
        <w:t xml:space="preserve">&amp; </w:t>
      </w:r>
      <w:proofErr w:type="spellStart"/>
      <w:r w:rsidR="00FF7359" w:rsidRPr="008C6FD2">
        <w:rPr>
          <w:rFonts w:ascii="Times New Roman" w:hAnsi="Times New Roman" w:cs="Times New Roman"/>
          <w:color w:val="000000"/>
          <w:sz w:val="24"/>
          <w:szCs w:val="24"/>
        </w:rPr>
        <w:t>Valverde</w:t>
      </w:r>
      <w:proofErr w:type="spellEnd"/>
      <w:r w:rsidR="00FF7359" w:rsidRPr="008C6FD2">
        <w:rPr>
          <w:rFonts w:ascii="Times New Roman" w:hAnsi="Times New Roman" w:cs="Times New Roman"/>
          <w:color w:val="000000"/>
          <w:sz w:val="24"/>
          <w:szCs w:val="24"/>
        </w:rPr>
        <w:t xml:space="preserve">, 2014, p. 98). </w:t>
      </w:r>
      <w:r w:rsidR="009245BC" w:rsidRPr="008C6FD2">
        <w:rPr>
          <w:rFonts w:ascii="Times New Roman" w:hAnsi="Times New Roman" w:cs="Times New Roman"/>
          <w:color w:val="000000"/>
          <w:sz w:val="24"/>
          <w:szCs w:val="24"/>
        </w:rPr>
        <w:t xml:space="preserve"> </w:t>
      </w:r>
      <w:r w:rsidR="00125A03">
        <w:rPr>
          <w:rFonts w:ascii="Times New Roman" w:hAnsi="Times New Roman" w:cs="Times New Roman"/>
          <w:color w:val="000000"/>
          <w:sz w:val="24"/>
          <w:szCs w:val="24"/>
        </w:rPr>
        <w:t>T</w:t>
      </w:r>
      <w:r w:rsidR="00FF7359" w:rsidRPr="008C6FD2">
        <w:rPr>
          <w:rFonts w:ascii="Times New Roman" w:hAnsi="Times New Roman" w:cs="Times New Roman"/>
          <w:color w:val="000000"/>
          <w:sz w:val="24"/>
          <w:szCs w:val="24"/>
        </w:rPr>
        <w:t xml:space="preserve">he researchers reported resulting </w:t>
      </w:r>
      <w:r w:rsidRPr="008C6FD2">
        <w:rPr>
          <w:rFonts w:ascii="Times New Roman" w:hAnsi="Times New Roman" w:cs="Times New Roman"/>
          <w:color w:val="000000"/>
          <w:sz w:val="24"/>
          <w:szCs w:val="24"/>
        </w:rPr>
        <w:t xml:space="preserve">positive educational and personal gains for the women. </w:t>
      </w:r>
    </w:p>
    <w:p w14:paraId="031B9E66" w14:textId="77777777" w:rsidR="00BE5C1F" w:rsidRDefault="00BE5C1F" w:rsidP="00F64A91">
      <w:pPr>
        <w:spacing w:after="0" w:line="480" w:lineRule="auto"/>
        <w:rPr>
          <w:rFonts w:ascii="Times New Roman" w:hAnsi="Times New Roman" w:cs="Times New Roman"/>
          <w:b/>
          <w:color w:val="000000"/>
          <w:sz w:val="24"/>
          <w:szCs w:val="24"/>
        </w:rPr>
      </w:pPr>
    </w:p>
    <w:p w14:paraId="559872F0" w14:textId="77777777" w:rsidR="00BE5C1F" w:rsidRDefault="00BE5C1F" w:rsidP="00F64A91">
      <w:pPr>
        <w:spacing w:after="0" w:line="480" w:lineRule="auto"/>
        <w:rPr>
          <w:rFonts w:ascii="Times New Roman" w:hAnsi="Times New Roman" w:cs="Times New Roman"/>
          <w:b/>
          <w:color w:val="000000"/>
          <w:sz w:val="24"/>
          <w:szCs w:val="24"/>
        </w:rPr>
      </w:pPr>
    </w:p>
    <w:p w14:paraId="1484E9B1" w14:textId="23D95FBA" w:rsidR="00BE16F2" w:rsidRPr="00BE16F2" w:rsidRDefault="00BE16F2" w:rsidP="00F64A91">
      <w:pPr>
        <w:spacing w:after="0" w:line="480" w:lineRule="auto"/>
        <w:rPr>
          <w:rFonts w:ascii="Times New Roman" w:hAnsi="Times New Roman" w:cs="Times New Roman"/>
          <w:b/>
          <w:sz w:val="24"/>
          <w:szCs w:val="24"/>
        </w:rPr>
      </w:pPr>
      <w:r>
        <w:rPr>
          <w:rFonts w:ascii="Times New Roman" w:hAnsi="Times New Roman" w:cs="Times New Roman"/>
          <w:b/>
          <w:color w:val="000000"/>
          <w:sz w:val="24"/>
          <w:szCs w:val="24"/>
        </w:rPr>
        <w:lastRenderedPageBreak/>
        <w:t>Library Search</w:t>
      </w:r>
      <w:r w:rsidRPr="00BE16F2">
        <w:rPr>
          <w:rFonts w:ascii="Times New Roman" w:hAnsi="Times New Roman" w:cs="Times New Roman"/>
          <w:b/>
          <w:sz w:val="24"/>
          <w:szCs w:val="24"/>
        </w:rPr>
        <w:t xml:space="preserve"> </w:t>
      </w:r>
    </w:p>
    <w:p w14:paraId="648F5456" w14:textId="64B9372E" w:rsidR="002A4863" w:rsidRPr="00BE16F2" w:rsidRDefault="00BE16F2" w:rsidP="002A4863">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BE5C1F">
        <w:rPr>
          <w:rFonts w:ascii="Times New Roman" w:hAnsi="Times New Roman" w:cs="Times New Roman"/>
          <w:sz w:val="24"/>
          <w:szCs w:val="24"/>
        </w:rPr>
        <w:t xml:space="preserve">The research materials used for this proposal were gathered through a systematic search of Kennesaw State University’s library database for information relevant to dissatisfaction with public school, charter school and choice school effectiveness, and social constructivist teaching impact.  The following search terms and variations on them were utilized by the researcher: “school dissatisfaction”; “charter school performance data”; “online school performance data”; “students attitudes survey”, </w:t>
      </w:r>
      <w:r w:rsidR="005609EB">
        <w:rPr>
          <w:rFonts w:ascii="Times New Roman" w:hAnsi="Times New Roman" w:cs="Times New Roman"/>
          <w:sz w:val="24"/>
          <w:szCs w:val="24"/>
        </w:rPr>
        <w:t xml:space="preserve">“social constructivism engagement”. </w:t>
      </w:r>
    </w:p>
    <w:p w14:paraId="1F6AE811" w14:textId="77777777" w:rsidR="002A4863" w:rsidRDefault="00125A03" w:rsidP="002A4863">
      <w:pPr>
        <w:spacing w:after="0" w:line="480" w:lineRule="auto"/>
        <w:rPr>
          <w:rFonts w:ascii="Times New Roman" w:hAnsi="Times New Roman" w:cs="Times New Roman"/>
          <w:b/>
          <w:sz w:val="24"/>
          <w:szCs w:val="24"/>
        </w:rPr>
      </w:pPr>
      <w:r>
        <w:rPr>
          <w:rFonts w:ascii="Times New Roman" w:hAnsi="Times New Roman" w:cs="Times New Roman"/>
          <w:b/>
          <w:sz w:val="24"/>
          <w:szCs w:val="24"/>
        </w:rPr>
        <w:t>Summary</w:t>
      </w:r>
    </w:p>
    <w:p w14:paraId="00EE57A3" w14:textId="52A4BA1E" w:rsidR="00BE16F2" w:rsidRDefault="002C232E" w:rsidP="00BE16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Dissatisfaction with public school may be based on a misunderstanding of publicized performance data (</w:t>
      </w:r>
      <w:proofErr w:type="spellStart"/>
      <w:r>
        <w:rPr>
          <w:rFonts w:ascii="Times New Roman" w:hAnsi="Times New Roman" w:cs="Times New Roman"/>
          <w:sz w:val="24"/>
          <w:szCs w:val="24"/>
        </w:rPr>
        <w:t>Farhi</w:t>
      </w:r>
      <w:proofErr w:type="spellEnd"/>
      <w:r>
        <w:rPr>
          <w:rFonts w:ascii="Times New Roman" w:hAnsi="Times New Roman" w:cs="Times New Roman"/>
          <w:sz w:val="24"/>
          <w:szCs w:val="24"/>
        </w:rPr>
        <w:t>, 2012) and of misrepresented or biased charter school performance data (</w:t>
      </w:r>
      <w:proofErr w:type="spellStart"/>
      <w:r>
        <w:rPr>
          <w:rFonts w:ascii="Times New Roman" w:hAnsi="Times New Roman" w:cs="Times New Roman"/>
          <w:sz w:val="24"/>
          <w:szCs w:val="24"/>
        </w:rPr>
        <w:t>Knaak</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Knaak</w:t>
      </w:r>
      <w:proofErr w:type="spellEnd"/>
      <w:r>
        <w:rPr>
          <w:rFonts w:ascii="Times New Roman" w:hAnsi="Times New Roman" w:cs="Times New Roman"/>
          <w:sz w:val="24"/>
          <w:szCs w:val="24"/>
        </w:rPr>
        <w:t>, 2013; Schwartz, 2009) that does not consistently demonstrate gains for male students (</w:t>
      </w:r>
      <w:r>
        <w:rPr>
          <w:rFonts w:ascii="Cambria" w:hAnsi="Cambria"/>
          <w:color w:val="000000"/>
          <w:sz w:val="24"/>
          <w:szCs w:val="24"/>
        </w:rPr>
        <w:t xml:space="preserve">Deming, </w:t>
      </w:r>
      <w:r w:rsidRPr="000474F5">
        <w:rPr>
          <w:rFonts w:ascii="Cambria" w:hAnsi="Cambria"/>
          <w:color w:val="000000"/>
        </w:rPr>
        <w:t xml:space="preserve">Hastings, Kane, &amp; </w:t>
      </w:r>
      <w:proofErr w:type="spellStart"/>
      <w:r w:rsidRPr="000474F5">
        <w:rPr>
          <w:rFonts w:ascii="Cambria" w:hAnsi="Cambria"/>
          <w:color w:val="000000"/>
        </w:rPr>
        <w:t>Staiger</w:t>
      </w:r>
      <w:proofErr w:type="spellEnd"/>
      <w:r w:rsidRPr="000474F5">
        <w:rPr>
          <w:rFonts w:ascii="Cambria" w:hAnsi="Cambria"/>
          <w:color w:val="000000"/>
        </w:rPr>
        <w:t>, 2014</w:t>
      </w:r>
      <w:r>
        <w:rPr>
          <w:rFonts w:ascii="Times New Roman" w:hAnsi="Times New Roman" w:cs="Times New Roman"/>
          <w:sz w:val="24"/>
          <w:szCs w:val="24"/>
        </w:rPr>
        <w:t>).  Online education has not demonstrated academic gains for students considered at-risk (</w:t>
      </w:r>
      <w:proofErr w:type="spellStart"/>
      <w:r>
        <w:rPr>
          <w:rFonts w:ascii="Times New Roman" w:hAnsi="Times New Roman" w:cs="Times New Roman"/>
          <w:sz w:val="24"/>
          <w:szCs w:val="24"/>
        </w:rPr>
        <w:t>Siko</w:t>
      </w:r>
      <w:proofErr w:type="spellEnd"/>
      <w:r>
        <w:rPr>
          <w:rFonts w:ascii="Times New Roman" w:hAnsi="Times New Roman" w:cs="Times New Roman"/>
          <w:sz w:val="24"/>
          <w:szCs w:val="24"/>
        </w:rPr>
        <w:t>, 2012), but the implementation of a Community of Inquiry (</w:t>
      </w:r>
      <w:r w:rsidRPr="008C6FD2">
        <w:rPr>
          <w:rFonts w:ascii="Times New Roman" w:hAnsi="Times New Roman" w:cs="Times New Roman"/>
          <w:color w:val="000000"/>
          <w:sz w:val="24"/>
          <w:szCs w:val="24"/>
        </w:rPr>
        <w:t xml:space="preserve">Thompson, </w:t>
      </w:r>
      <w:r w:rsidRPr="008C6FD2">
        <w:rPr>
          <w:rFonts w:ascii="Times New Roman" w:hAnsi="Times New Roman" w:cs="Times New Roman"/>
          <w:i/>
          <w:color w:val="000000"/>
          <w:sz w:val="24"/>
          <w:szCs w:val="24"/>
        </w:rPr>
        <w:t>et al.</w:t>
      </w:r>
      <w:r w:rsidRPr="008C6FD2">
        <w:rPr>
          <w:rFonts w:ascii="Times New Roman" w:hAnsi="Times New Roman" w:cs="Times New Roman"/>
          <w:color w:val="000000"/>
          <w:sz w:val="24"/>
          <w:szCs w:val="24"/>
        </w:rPr>
        <w:t>, 2013</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based on the theory of social constructivism </w:t>
      </w:r>
      <w:r>
        <w:rPr>
          <w:rFonts w:ascii="Times New Roman" w:hAnsi="Times New Roman" w:cs="Times New Roman"/>
          <w:color w:val="000000"/>
          <w:sz w:val="24"/>
          <w:szCs w:val="24"/>
        </w:rPr>
        <w:t xml:space="preserve">(Atherton, 2013) </w:t>
      </w:r>
      <w:r>
        <w:rPr>
          <w:rFonts w:ascii="Times New Roman" w:hAnsi="Times New Roman" w:cs="Times New Roman"/>
          <w:sz w:val="24"/>
          <w:szCs w:val="24"/>
        </w:rPr>
        <w:t xml:space="preserve">as a means of digitally augmenting coursework </w:t>
      </w:r>
      <w:r w:rsidRPr="008C6FD2">
        <w:rPr>
          <w:rFonts w:ascii="Times New Roman" w:hAnsi="Times New Roman" w:cs="Times New Roman"/>
          <w:sz w:val="24"/>
          <w:szCs w:val="24"/>
        </w:rPr>
        <w:t xml:space="preserve">(Gould, 2014; </w:t>
      </w:r>
      <w:proofErr w:type="spellStart"/>
      <w:r w:rsidRPr="008C6FD2">
        <w:rPr>
          <w:rFonts w:ascii="Times New Roman" w:hAnsi="Times New Roman" w:cs="Times New Roman"/>
          <w:sz w:val="24"/>
          <w:szCs w:val="24"/>
        </w:rPr>
        <w:t>Pearcy</w:t>
      </w:r>
      <w:proofErr w:type="spellEnd"/>
      <w:r w:rsidRPr="008C6FD2">
        <w:rPr>
          <w:rFonts w:ascii="Times New Roman" w:hAnsi="Times New Roman" w:cs="Times New Roman"/>
          <w:sz w:val="24"/>
          <w:szCs w:val="24"/>
        </w:rPr>
        <w:t>, 2013)</w:t>
      </w:r>
      <w:r>
        <w:rPr>
          <w:rFonts w:ascii="Times New Roman" w:hAnsi="Times New Roman" w:cs="Times New Roman"/>
          <w:sz w:val="24"/>
          <w:szCs w:val="24"/>
        </w:rPr>
        <w:t xml:space="preserve"> in traditional public schools may have the potential to re-engage at-risk students with the traditional public school environment.  </w:t>
      </w:r>
      <w:r w:rsidR="00CD526F" w:rsidRPr="008C6FD2">
        <w:rPr>
          <w:rFonts w:ascii="Times New Roman" w:hAnsi="Times New Roman" w:cs="Times New Roman"/>
          <w:sz w:val="24"/>
          <w:szCs w:val="24"/>
        </w:rPr>
        <w:t xml:space="preserve">This research will seek to determine whether the digital augmentation </w:t>
      </w:r>
      <w:r w:rsidR="00021E16" w:rsidRPr="008C6FD2">
        <w:rPr>
          <w:rFonts w:ascii="Times New Roman" w:hAnsi="Times New Roman" w:cs="Times New Roman"/>
          <w:sz w:val="24"/>
          <w:szCs w:val="24"/>
        </w:rPr>
        <w:t>of</w:t>
      </w:r>
      <w:r w:rsidR="00CD526F" w:rsidRPr="008C6FD2">
        <w:rPr>
          <w:rFonts w:ascii="Times New Roman" w:hAnsi="Times New Roman" w:cs="Times New Roman"/>
          <w:sz w:val="24"/>
          <w:szCs w:val="24"/>
        </w:rPr>
        <w:t xml:space="preserve"> a unit </w:t>
      </w:r>
      <w:r w:rsidR="00021E16" w:rsidRPr="008C6FD2">
        <w:rPr>
          <w:rFonts w:ascii="Times New Roman" w:hAnsi="Times New Roman" w:cs="Times New Roman"/>
          <w:sz w:val="24"/>
          <w:szCs w:val="24"/>
        </w:rPr>
        <w:t>of</w:t>
      </w:r>
      <w:r w:rsidR="00CD526F" w:rsidRPr="008C6FD2">
        <w:rPr>
          <w:rFonts w:ascii="Times New Roman" w:hAnsi="Times New Roman" w:cs="Times New Roman"/>
          <w:sz w:val="24"/>
          <w:szCs w:val="24"/>
        </w:rPr>
        <w:t xml:space="preserve"> study in an inclusive 9</w:t>
      </w:r>
      <w:r w:rsidR="00CD526F" w:rsidRPr="008C6FD2">
        <w:rPr>
          <w:rFonts w:ascii="Times New Roman" w:hAnsi="Times New Roman" w:cs="Times New Roman"/>
          <w:sz w:val="24"/>
          <w:szCs w:val="24"/>
          <w:vertAlign w:val="superscript"/>
        </w:rPr>
        <w:t>th</w:t>
      </w:r>
      <w:r w:rsidR="00CD526F" w:rsidRPr="008C6FD2">
        <w:rPr>
          <w:rFonts w:ascii="Times New Roman" w:hAnsi="Times New Roman" w:cs="Times New Roman"/>
          <w:sz w:val="24"/>
          <w:szCs w:val="24"/>
        </w:rPr>
        <w:t xml:space="preserve"> Literature &amp; Composition course has a positive effect on at-risk students’ performance and desire to attend the school. </w:t>
      </w:r>
    </w:p>
    <w:p w14:paraId="5B13B4A4" w14:textId="77777777" w:rsidR="00A12D33" w:rsidRPr="008C6FD2" w:rsidRDefault="00A12D33" w:rsidP="00F64A91">
      <w:pPr>
        <w:spacing w:after="0" w:line="480" w:lineRule="auto"/>
        <w:jc w:val="center"/>
        <w:rPr>
          <w:rFonts w:ascii="Times New Roman" w:hAnsi="Times New Roman" w:cs="Times New Roman"/>
          <w:b/>
          <w:sz w:val="24"/>
          <w:szCs w:val="24"/>
        </w:rPr>
      </w:pPr>
      <w:r w:rsidRPr="008C6FD2">
        <w:rPr>
          <w:rFonts w:ascii="Times New Roman" w:hAnsi="Times New Roman" w:cs="Times New Roman"/>
          <w:b/>
          <w:sz w:val="24"/>
          <w:szCs w:val="24"/>
        </w:rPr>
        <w:t>Methodology</w:t>
      </w:r>
    </w:p>
    <w:p w14:paraId="4E690F27" w14:textId="11D718BE" w:rsidR="002C232E" w:rsidRPr="002C232E" w:rsidRDefault="00BA1734" w:rsidP="00F64A91">
      <w:pPr>
        <w:spacing w:after="0" w:line="480" w:lineRule="auto"/>
        <w:rPr>
          <w:rFonts w:ascii="Times New Roman" w:hAnsi="Times New Roman" w:cs="Times New Roman"/>
          <w:b/>
          <w:sz w:val="24"/>
          <w:szCs w:val="24"/>
        </w:rPr>
      </w:pPr>
      <w:r w:rsidRPr="008C6FD2">
        <w:rPr>
          <w:rFonts w:ascii="Times New Roman" w:hAnsi="Times New Roman" w:cs="Times New Roman"/>
          <w:b/>
          <w:sz w:val="24"/>
          <w:szCs w:val="24"/>
        </w:rPr>
        <w:t>Resear</w:t>
      </w:r>
      <w:r w:rsidR="002C232E">
        <w:rPr>
          <w:rFonts w:ascii="Times New Roman" w:hAnsi="Times New Roman" w:cs="Times New Roman"/>
          <w:b/>
          <w:sz w:val="24"/>
          <w:szCs w:val="24"/>
        </w:rPr>
        <w:t>ch Design</w:t>
      </w:r>
    </w:p>
    <w:p w14:paraId="0B82044F" w14:textId="22E8C795" w:rsidR="0044420B" w:rsidRPr="008C6FD2" w:rsidRDefault="002C232E" w:rsidP="00F64A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CD526F" w:rsidRPr="008C6FD2">
        <w:rPr>
          <w:rFonts w:ascii="Times New Roman" w:hAnsi="Times New Roman" w:cs="Times New Roman"/>
          <w:sz w:val="24"/>
          <w:szCs w:val="24"/>
        </w:rPr>
        <w:t xml:space="preserve">his study seeks to measure a quantifiable increase in performance data and </w:t>
      </w:r>
      <w:r>
        <w:rPr>
          <w:rFonts w:ascii="Times New Roman" w:hAnsi="Times New Roman" w:cs="Times New Roman"/>
          <w:sz w:val="24"/>
          <w:szCs w:val="24"/>
        </w:rPr>
        <w:t xml:space="preserve">in </w:t>
      </w:r>
      <w:r w:rsidR="00CD526F" w:rsidRPr="008C6FD2">
        <w:rPr>
          <w:rFonts w:ascii="Times New Roman" w:hAnsi="Times New Roman" w:cs="Times New Roman"/>
          <w:sz w:val="24"/>
          <w:szCs w:val="24"/>
        </w:rPr>
        <w:t xml:space="preserve">desire to attend </w:t>
      </w:r>
      <w:r>
        <w:rPr>
          <w:rFonts w:ascii="Times New Roman" w:hAnsi="Times New Roman" w:cs="Times New Roman"/>
          <w:sz w:val="24"/>
          <w:szCs w:val="24"/>
        </w:rPr>
        <w:t xml:space="preserve">traditional public </w:t>
      </w:r>
      <w:r w:rsidR="00CD526F" w:rsidRPr="008C6FD2">
        <w:rPr>
          <w:rFonts w:ascii="Times New Roman" w:hAnsi="Times New Roman" w:cs="Times New Roman"/>
          <w:sz w:val="24"/>
          <w:szCs w:val="24"/>
        </w:rPr>
        <w:t>school.</w:t>
      </w:r>
      <w:r w:rsidR="009245BC" w:rsidRPr="008C6FD2">
        <w:rPr>
          <w:rFonts w:ascii="Times New Roman" w:hAnsi="Times New Roman" w:cs="Times New Roman"/>
          <w:sz w:val="24"/>
          <w:szCs w:val="24"/>
        </w:rPr>
        <w:t xml:space="preserve"> </w:t>
      </w:r>
      <w:r w:rsidR="00CD526F" w:rsidRPr="008C6FD2">
        <w:rPr>
          <w:rFonts w:ascii="Times New Roman" w:hAnsi="Times New Roman" w:cs="Times New Roman"/>
          <w:sz w:val="24"/>
          <w:szCs w:val="24"/>
        </w:rPr>
        <w:t xml:space="preserve"> A quantitative approach was selected in or</w:t>
      </w:r>
      <w:r>
        <w:rPr>
          <w:rFonts w:ascii="Times New Roman" w:hAnsi="Times New Roman" w:cs="Times New Roman"/>
          <w:sz w:val="24"/>
          <w:szCs w:val="24"/>
        </w:rPr>
        <w:t xml:space="preserve">der to measure those </w:t>
      </w:r>
      <w:r>
        <w:rPr>
          <w:rFonts w:ascii="Times New Roman" w:hAnsi="Times New Roman" w:cs="Times New Roman"/>
          <w:sz w:val="24"/>
          <w:szCs w:val="24"/>
        </w:rPr>
        <w:lastRenderedPageBreak/>
        <w:t>increases. A</w:t>
      </w:r>
      <w:r w:rsidR="006A6DFA" w:rsidRPr="008C6FD2">
        <w:rPr>
          <w:rFonts w:ascii="Times New Roman" w:hAnsi="Times New Roman" w:cs="Times New Roman"/>
          <w:sz w:val="24"/>
          <w:szCs w:val="24"/>
        </w:rPr>
        <w:t>n experimental design will measure the treatment population’s results in relation to the non-treatment population’s results in order to determine a correlation between digital course augmentation and overall performance, digital course augmentation and at-risk student performance, digital course augmentation and overall desire to attend the school, and digital course augmentation and at-risk students’ desire to attend the school.</w:t>
      </w:r>
      <w:r w:rsidR="008A658E">
        <w:rPr>
          <w:rFonts w:ascii="Times New Roman" w:hAnsi="Times New Roman" w:cs="Times New Roman"/>
          <w:sz w:val="24"/>
          <w:szCs w:val="24"/>
        </w:rPr>
        <w:t xml:space="preserve">  A</w:t>
      </w:r>
      <w:r w:rsidR="002A4863">
        <w:rPr>
          <w:rFonts w:ascii="Times New Roman" w:hAnsi="Times New Roman" w:cs="Times New Roman"/>
          <w:sz w:val="24"/>
          <w:szCs w:val="24"/>
        </w:rPr>
        <w:t>s</w:t>
      </w:r>
      <w:r w:rsidR="008A658E">
        <w:rPr>
          <w:rFonts w:ascii="Times New Roman" w:hAnsi="Times New Roman" w:cs="Times New Roman"/>
          <w:sz w:val="24"/>
          <w:szCs w:val="24"/>
        </w:rPr>
        <w:t xml:space="preserve"> demonstrated in Appendix A, t</w:t>
      </w:r>
      <w:r>
        <w:rPr>
          <w:rFonts w:ascii="Times New Roman" w:hAnsi="Times New Roman" w:cs="Times New Roman"/>
          <w:sz w:val="24"/>
          <w:szCs w:val="24"/>
        </w:rPr>
        <w:t xml:space="preserve">he </w:t>
      </w:r>
      <w:r w:rsidR="003537B5">
        <w:rPr>
          <w:rFonts w:ascii="Times New Roman" w:hAnsi="Times New Roman" w:cs="Times New Roman"/>
          <w:sz w:val="24"/>
          <w:szCs w:val="24"/>
        </w:rPr>
        <w:t xml:space="preserve">control group </w:t>
      </w:r>
      <w:r>
        <w:rPr>
          <w:rFonts w:ascii="Times New Roman" w:hAnsi="Times New Roman" w:cs="Times New Roman"/>
          <w:sz w:val="24"/>
          <w:szCs w:val="24"/>
        </w:rPr>
        <w:t xml:space="preserve">in </w:t>
      </w:r>
      <w:r w:rsidR="002F30E8">
        <w:rPr>
          <w:rFonts w:ascii="Times New Roman" w:hAnsi="Times New Roman" w:cs="Times New Roman"/>
          <w:sz w:val="24"/>
          <w:szCs w:val="24"/>
        </w:rPr>
        <w:t>this study</w:t>
      </w:r>
      <w:r w:rsidR="003537B5">
        <w:rPr>
          <w:rFonts w:ascii="Times New Roman" w:hAnsi="Times New Roman" w:cs="Times New Roman"/>
          <w:sz w:val="24"/>
          <w:szCs w:val="24"/>
        </w:rPr>
        <w:t xml:space="preserve"> will learn</w:t>
      </w:r>
      <w:r w:rsidR="002F30E8">
        <w:rPr>
          <w:rFonts w:ascii="Times New Roman" w:hAnsi="Times New Roman" w:cs="Times New Roman"/>
          <w:sz w:val="24"/>
          <w:szCs w:val="24"/>
        </w:rPr>
        <w:t xml:space="preserve"> the unit </w:t>
      </w:r>
      <w:r w:rsidR="002A4863">
        <w:rPr>
          <w:rFonts w:ascii="Times New Roman" w:hAnsi="Times New Roman" w:cs="Times New Roman"/>
          <w:sz w:val="24"/>
          <w:szCs w:val="24"/>
        </w:rPr>
        <w:t xml:space="preserve">as </w:t>
      </w:r>
      <w:r w:rsidR="002F30E8">
        <w:rPr>
          <w:rFonts w:ascii="Times New Roman" w:hAnsi="Times New Roman" w:cs="Times New Roman"/>
          <w:sz w:val="24"/>
          <w:szCs w:val="24"/>
        </w:rPr>
        <w:t>taught without collaborative digital augmentation</w:t>
      </w:r>
      <w:r w:rsidR="008A658E">
        <w:rPr>
          <w:rFonts w:ascii="Times New Roman" w:hAnsi="Times New Roman" w:cs="Times New Roman"/>
          <w:sz w:val="24"/>
          <w:szCs w:val="24"/>
        </w:rPr>
        <w:t>, and the</w:t>
      </w:r>
      <w:r w:rsidR="002F30E8">
        <w:rPr>
          <w:rFonts w:ascii="Times New Roman" w:hAnsi="Times New Roman" w:cs="Times New Roman"/>
          <w:sz w:val="24"/>
          <w:szCs w:val="24"/>
        </w:rPr>
        <w:t xml:space="preserve"> </w:t>
      </w:r>
      <w:r w:rsidR="002A4863">
        <w:rPr>
          <w:rFonts w:ascii="Times New Roman" w:hAnsi="Times New Roman" w:cs="Times New Roman"/>
          <w:sz w:val="24"/>
          <w:szCs w:val="24"/>
        </w:rPr>
        <w:t>treatment</w:t>
      </w:r>
      <w:r w:rsidR="003537B5">
        <w:rPr>
          <w:rFonts w:ascii="Times New Roman" w:hAnsi="Times New Roman" w:cs="Times New Roman"/>
          <w:sz w:val="24"/>
          <w:szCs w:val="24"/>
        </w:rPr>
        <w:t xml:space="preserve"> group</w:t>
      </w:r>
      <w:r w:rsidR="002F30E8">
        <w:rPr>
          <w:rFonts w:ascii="Times New Roman" w:hAnsi="Times New Roman" w:cs="Times New Roman"/>
          <w:sz w:val="24"/>
          <w:szCs w:val="24"/>
        </w:rPr>
        <w:t xml:space="preserve"> </w:t>
      </w:r>
      <w:r w:rsidR="003537B5">
        <w:rPr>
          <w:rFonts w:ascii="Times New Roman" w:hAnsi="Times New Roman" w:cs="Times New Roman"/>
          <w:sz w:val="24"/>
          <w:szCs w:val="24"/>
        </w:rPr>
        <w:t>will learn</w:t>
      </w:r>
      <w:r w:rsidR="002F30E8">
        <w:rPr>
          <w:rFonts w:ascii="Times New Roman" w:hAnsi="Times New Roman" w:cs="Times New Roman"/>
          <w:sz w:val="24"/>
          <w:szCs w:val="24"/>
        </w:rPr>
        <w:t xml:space="preserve"> the unit as taught with collaborative digital augmentation. </w:t>
      </w:r>
    </w:p>
    <w:p w14:paraId="48350B52" w14:textId="6A713513" w:rsidR="00BA1734" w:rsidRPr="008C6FD2" w:rsidRDefault="00F83814" w:rsidP="00F64A91">
      <w:pPr>
        <w:spacing w:after="0" w:line="480" w:lineRule="auto"/>
        <w:rPr>
          <w:rFonts w:ascii="Times New Roman" w:hAnsi="Times New Roman" w:cs="Times New Roman"/>
          <w:b/>
          <w:sz w:val="24"/>
          <w:szCs w:val="24"/>
        </w:rPr>
      </w:pPr>
      <w:r w:rsidRPr="008C6FD2">
        <w:rPr>
          <w:rFonts w:ascii="Times New Roman" w:hAnsi="Times New Roman" w:cs="Times New Roman"/>
          <w:sz w:val="24"/>
          <w:szCs w:val="24"/>
        </w:rPr>
        <w:t xml:space="preserve"> </w:t>
      </w:r>
      <w:r w:rsidR="00D86585" w:rsidRPr="008C6FD2">
        <w:rPr>
          <w:rFonts w:ascii="Times New Roman" w:hAnsi="Times New Roman" w:cs="Times New Roman"/>
          <w:b/>
          <w:sz w:val="24"/>
          <w:szCs w:val="24"/>
        </w:rPr>
        <w:t>Participants</w:t>
      </w:r>
    </w:p>
    <w:p w14:paraId="21747B05" w14:textId="7D1ED3D3" w:rsidR="0019078D" w:rsidRPr="008C6FD2" w:rsidRDefault="002F30E8" w:rsidP="00F64A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Teacher a</w:t>
      </w:r>
      <w:r w:rsidR="0019078D" w:rsidRPr="008C6FD2">
        <w:rPr>
          <w:rFonts w:ascii="Times New Roman" w:hAnsi="Times New Roman" w:cs="Times New Roman"/>
          <w:sz w:val="24"/>
          <w:szCs w:val="24"/>
        </w:rPr>
        <w:t xml:space="preserve">ssistance </w:t>
      </w:r>
      <w:r>
        <w:rPr>
          <w:rFonts w:ascii="Times New Roman" w:hAnsi="Times New Roman" w:cs="Times New Roman"/>
          <w:sz w:val="24"/>
          <w:szCs w:val="24"/>
        </w:rPr>
        <w:t>was</w:t>
      </w:r>
      <w:r w:rsidR="0019078D" w:rsidRPr="008C6FD2">
        <w:rPr>
          <w:rFonts w:ascii="Times New Roman" w:hAnsi="Times New Roman" w:cs="Times New Roman"/>
          <w:sz w:val="24"/>
          <w:szCs w:val="24"/>
        </w:rPr>
        <w:t xml:space="preserve"> determined by informal teacher interviews </w:t>
      </w:r>
      <w:r>
        <w:rPr>
          <w:rFonts w:ascii="Times New Roman" w:hAnsi="Times New Roman" w:cs="Times New Roman"/>
          <w:sz w:val="24"/>
          <w:szCs w:val="24"/>
        </w:rPr>
        <w:t>at the school where the research will be conducted</w:t>
      </w:r>
      <w:r w:rsidR="0019078D" w:rsidRPr="008C6FD2">
        <w:rPr>
          <w:rFonts w:ascii="Times New Roman" w:hAnsi="Times New Roman" w:cs="Times New Roman"/>
          <w:sz w:val="24"/>
          <w:szCs w:val="24"/>
        </w:rPr>
        <w:t xml:space="preserve">. </w:t>
      </w:r>
      <w:r w:rsidR="009245BC" w:rsidRPr="008C6FD2">
        <w:rPr>
          <w:rFonts w:ascii="Times New Roman" w:hAnsi="Times New Roman" w:cs="Times New Roman"/>
          <w:sz w:val="24"/>
          <w:szCs w:val="24"/>
        </w:rPr>
        <w:t xml:space="preserve"> </w:t>
      </w:r>
      <w:r w:rsidR="0019078D" w:rsidRPr="008C6FD2">
        <w:rPr>
          <w:rFonts w:ascii="Times New Roman" w:hAnsi="Times New Roman" w:cs="Times New Roman"/>
          <w:sz w:val="24"/>
          <w:szCs w:val="24"/>
        </w:rPr>
        <w:t xml:space="preserve">The participants </w:t>
      </w:r>
      <w:r w:rsidR="002A4863">
        <w:rPr>
          <w:rFonts w:ascii="Times New Roman" w:hAnsi="Times New Roman" w:cs="Times New Roman"/>
          <w:sz w:val="24"/>
          <w:szCs w:val="24"/>
        </w:rPr>
        <w:t>include two</w:t>
      </w:r>
      <w:r w:rsidR="0019078D" w:rsidRPr="008C6FD2">
        <w:rPr>
          <w:rFonts w:ascii="Times New Roman" w:hAnsi="Times New Roman" w:cs="Times New Roman"/>
          <w:sz w:val="24"/>
          <w:szCs w:val="24"/>
        </w:rPr>
        <w:t xml:space="preserve"> volunteer teacher</w:t>
      </w:r>
      <w:r w:rsidR="00105B02" w:rsidRPr="008C6FD2">
        <w:rPr>
          <w:rFonts w:ascii="Times New Roman" w:hAnsi="Times New Roman" w:cs="Times New Roman"/>
          <w:sz w:val="24"/>
          <w:szCs w:val="24"/>
        </w:rPr>
        <w:t>s</w:t>
      </w:r>
      <w:r w:rsidR="0019078D" w:rsidRPr="008C6FD2">
        <w:rPr>
          <w:rFonts w:ascii="Times New Roman" w:hAnsi="Times New Roman" w:cs="Times New Roman"/>
          <w:sz w:val="24"/>
          <w:szCs w:val="24"/>
        </w:rPr>
        <w:t xml:space="preserve"> and </w:t>
      </w:r>
      <w:r w:rsidR="00105B02" w:rsidRPr="008C6FD2">
        <w:rPr>
          <w:rFonts w:ascii="Times New Roman" w:hAnsi="Times New Roman" w:cs="Times New Roman"/>
          <w:sz w:val="24"/>
          <w:szCs w:val="24"/>
        </w:rPr>
        <w:t>their</w:t>
      </w:r>
      <w:r w:rsidR="0019078D" w:rsidRPr="008C6FD2">
        <w:rPr>
          <w:rFonts w:ascii="Times New Roman" w:hAnsi="Times New Roman" w:cs="Times New Roman"/>
          <w:sz w:val="24"/>
          <w:szCs w:val="24"/>
        </w:rPr>
        <w:t xml:space="preserve"> </w:t>
      </w:r>
      <w:r w:rsidR="002A4863">
        <w:rPr>
          <w:rFonts w:ascii="Times New Roman" w:hAnsi="Times New Roman" w:cs="Times New Roman"/>
          <w:sz w:val="24"/>
          <w:szCs w:val="24"/>
        </w:rPr>
        <w:t xml:space="preserve">two </w:t>
      </w:r>
      <w:r w:rsidR="0019078D" w:rsidRPr="008C6FD2">
        <w:rPr>
          <w:rFonts w:ascii="Times New Roman" w:hAnsi="Times New Roman" w:cs="Times New Roman"/>
          <w:sz w:val="24"/>
          <w:szCs w:val="24"/>
        </w:rPr>
        <w:t xml:space="preserve">classes </w:t>
      </w:r>
      <w:r w:rsidR="00021E16" w:rsidRPr="008C6FD2">
        <w:rPr>
          <w:rFonts w:ascii="Times New Roman" w:hAnsi="Times New Roman" w:cs="Times New Roman"/>
          <w:sz w:val="24"/>
          <w:szCs w:val="24"/>
        </w:rPr>
        <w:t>of</w:t>
      </w:r>
      <w:r w:rsidR="0019078D" w:rsidRPr="008C6FD2">
        <w:rPr>
          <w:rFonts w:ascii="Times New Roman" w:hAnsi="Times New Roman" w:cs="Times New Roman"/>
          <w:sz w:val="24"/>
          <w:szCs w:val="24"/>
        </w:rPr>
        <w:t xml:space="preserve"> students</w:t>
      </w:r>
      <w:r w:rsidR="002A4863">
        <w:rPr>
          <w:rFonts w:ascii="Times New Roman" w:hAnsi="Times New Roman" w:cs="Times New Roman"/>
          <w:sz w:val="24"/>
          <w:szCs w:val="24"/>
        </w:rPr>
        <w:t xml:space="preserve"> each</w:t>
      </w:r>
      <w:r w:rsidR="0019078D" w:rsidRPr="008C6FD2">
        <w:rPr>
          <w:rFonts w:ascii="Times New Roman" w:hAnsi="Times New Roman" w:cs="Times New Roman"/>
          <w:sz w:val="24"/>
          <w:szCs w:val="24"/>
        </w:rPr>
        <w:t xml:space="preserve">. </w:t>
      </w:r>
      <w:r w:rsidR="009245BC" w:rsidRPr="008C6FD2">
        <w:rPr>
          <w:rFonts w:ascii="Times New Roman" w:hAnsi="Times New Roman" w:cs="Times New Roman"/>
          <w:sz w:val="24"/>
          <w:szCs w:val="24"/>
        </w:rPr>
        <w:t xml:space="preserve"> </w:t>
      </w:r>
      <w:r w:rsidR="0019078D" w:rsidRPr="008C6FD2">
        <w:rPr>
          <w:rFonts w:ascii="Times New Roman" w:hAnsi="Times New Roman" w:cs="Times New Roman"/>
          <w:sz w:val="24"/>
          <w:szCs w:val="24"/>
        </w:rPr>
        <w:t>The teacher</w:t>
      </w:r>
      <w:r w:rsidR="00105B02" w:rsidRPr="008C6FD2">
        <w:rPr>
          <w:rFonts w:ascii="Times New Roman" w:hAnsi="Times New Roman" w:cs="Times New Roman"/>
          <w:sz w:val="24"/>
          <w:szCs w:val="24"/>
        </w:rPr>
        <w:t>s</w:t>
      </w:r>
      <w:r w:rsidR="0019078D" w:rsidRPr="008C6FD2">
        <w:rPr>
          <w:rFonts w:ascii="Times New Roman" w:hAnsi="Times New Roman" w:cs="Times New Roman"/>
          <w:sz w:val="24"/>
          <w:szCs w:val="24"/>
        </w:rPr>
        <w:t xml:space="preserve"> teach multiple </w:t>
      </w:r>
      <w:r>
        <w:rPr>
          <w:rFonts w:ascii="Times New Roman" w:hAnsi="Times New Roman" w:cs="Times New Roman"/>
          <w:sz w:val="24"/>
          <w:szCs w:val="24"/>
        </w:rPr>
        <w:t xml:space="preserve">inclusion </w:t>
      </w:r>
      <w:r w:rsidR="0019078D" w:rsidRPr="008C6FD2">
        <w:rPr>
          <w:rFonts w:ascii="Times New Roman" w:hAnsi="Times New Roman" w:cs="Times New Roman"/>
          <w:sz w:val="24"/>
          <w:szCs w:val="24"/>
        </w:rPr>
        <w:t xml:space="preserve">classes </w:t>
      </w:r>
      <w:r w:rsidR="00021E16" w:rsidRPr="008C6FD2">
        <w:rPr>
          <w:rFonts w:ascii="Times New Roman" w:hAnsi="Times New Roman" w:cs="Times New Roman"/>
          <w:sz w:val="24"/>
          <w:szCs w:val="24"/>
        </w:rPr>
        <w:t>of</w:t>
      </w:r>
      <w:r w:rsidR="0019078D" w:rsidRPr="008C6FD2">
        <w:rPr>
          <w:rFonts w:ascii="Times New Roman" w:hAnsi="Times New Roman" w:cs="Times New Roman"/>
          <w:sz w:val="24"/>
          <w:szCs w:val="24"/>
        </w:rPr>
        <w:t xml:space="preserve"> the same course,</w:t>
      </w:r>
      <w:r>
        <w:rPr>
          <w:rFonts w:ascii="Times New Roman" w:hAnsi="Times New Roman" w:cs="Times New Roman"/>
          <w:sz w:val="24"/>
          <w:szCs w:val="24"/>
        </w:rPr>
        <w:t xml:space="preserve"> 9</w:t>
      </w:r>
      <w:r w:rsidRPr="002F30E8">
        <w:rPr>
          <w:rFonts w:ascii="Times New Roman" w:hAnsi="Times New Roman" w:cs="Times New Roman"/>
          <w:sz w:val="24"/>
          <w:szCs w:val="24"/>
          <w:vertAlign w:val="superscript"/>
        </w:rPr>
        <w:t>th</w:t>
      </w:r>
      <w:r>
        <w:rPr>
          <w:rFonts w:ascii="Times New Roman" w:hAnsi="Times New Roman" w:cs="Times New Roman"/>
          <w:sz w:val="24"/>
          <w:szCs w:val="24"/>
        </w:rPr>
        <w:t xml:space="preserve"> grade Literature </w:t>
      </w:r>
      <w:r w:rsidR="0019078D" w:rsidRPr="008C6FD2">
        <w:rPr>
          <w:rFonts w:ascii="Times New Roman" w:hAnsi="Times New Roman" w:cs="Times New Roman"/>
          <w:sz w:val="24"/>
          <w:szCs w:val="24"/>
        </w:rPr>
        <w:t>and</w:t>
      </w:r>
      <w:r>
        <w:rPr>
          <w:rFonts w:ascii="Times New Roman" w:hAnsi="Times New Roman" w:cs="Times New Roman"/>
          <w:sz w:val="24"/>
          <w:szCs w:val="24"/>
        </w:rPr>
        <w:t xml:space="preserve"> Composition, and</w:t>
      </w:r>
      <w:r w:rsidR="0019078D" w:rsidRPr="008C6FD2">
        <w:rPr>
          <w:rFonts w:ascii="Times New Roman" w:hAnsi="Times New Roman" w:cs="Times New Roman"/>
          <w:sz w:val="24"/>
          <w:szCs w:val="24"/>
        </w:rPr>
        <w:t xml:space="preserve"> two </w:t>
      </w:r>
      <w:r w:rsidR="00021E16" w:rsidRPr="008C6FD2">
        <w:rPr>
          <w:rFonts w:ascii="Times New Roman" w:hAnsi="Times New Roman" w:cs="Times New Roman"/>
          <w:sz w:val="24"/>
          <w:szCs w:val="24"/>
        </w:rPr>
        <w:t>of</w:t>
      </w:r>
      <w:r w:rsidR="0019078D" w:rsidRPr="008C6FD2">
        <w:rPr>
          <w:rFonts w:ascii="Times New Roman" w:hAnsi="Times New Roman" w:cs="Times New Roman"/>
          <w:sz w:val="24"/>
          <w:szCs w:val="24"/>
        </w:rPr>
        <w:t xml:space="preserve"> th</w:t>
      </w:r>
      <w:r>
        <w:rPr>
          <w:rFonts w:ascii="Times New Roman" w:hAnsi="Times New Roman" w:cs="Times New Roman"/>
          <w:sz w:val="24"/>
          <w:szCs w:val="24"/>
        </w:rPr>
        <w:t>e</w:t>
      </w:r>
      <w:r w:rsidR="0019078D" w:rsidRPr="008C6FD2">
        <w:rPr>
          <w:rFonts w:ascii="Times New Roman" w:hAnsi="Times New Roman" w:cs="Times New Roman"/>
          <w:sz w:val="24"/>
          <w:szCs w:val="24"/>
        </w:rPr>
        <w:t xml:space="preserve"> classes </w:t>
      </w:r>
      <w:r w:rsidR="00105B02" w:rsidRPr="008C6FD2">
        <w:rPr>
          <w:rFonts w:ascii="Times New Roman" w:hAnsi="Times New Roman" w:cs="Times New Roman"/>
          <w:sz w:val="24"/>
          <w:szCs w:val="24"/>
        </w:rPr>
        <w:t xml:space="preserve">per teacher </w:t>
      </w:r>
      <w:r w:rsidR="0019078D" w:rsidRPr="008C6FD2">
        <w:rPr>
          <w:rFonts w:ascii="Times New Roman" w:hAnsi="Times New Roman" w:cs="Times New Roman"/>
          <w:sz w:val="24"/>
          <w:szCs w:val="24"/>
        </w:rPr>
        <w:t xml:space="preserve">will encompass the participating students. </w:t>
      </w:r>
      <w:r w:rsidR="009245BC" w:rsidRPr="008C6FD2">
        <w:rPr>
          <w:rFonts w:ascii="Times New Roman" w:hAnsi="Times New Roman" w:cs="Times New Roman"/>
          <w:sz w:val="24"/>
          <w:szCs w:val="24"/>
        </w:rPr>
        <w:t xml:space="preserve"> </w:t>
      </w:r>
      <w:r w:rsidR="0019078D" w:rsidRPr="008C6FD2">
        <w:rPr>
          <w:rFonts w:ascii="Times New Roman" w:hAnsi="Times New Roman" w:cs="Times New Roman"/>
          <w:sz w:val="24"/>
          <w:szCs w:val="24"/>
        </w:rPr>
        <w:t xml:space="preserve">The classes </w:t>
      </w:r>
      <w:r>
        <w:rPr>
          <w:rFonts w:ascii="Times New Roman" w:hAnsi="Times New Roman" w:cs="Times New Roman"/>
          <w:sz w:val="24"/>
          <w:szCs w:val="24"/>
        </w:rPr>
        <w:t xml:space="preserve">are </w:t>
      </w:r>
      <w:r w:rsidR="0019078D" w:rsidRPr="008C6FD2">
        <w:rPr>
          <w:rFonts w:ascii="Times New Roman" w:hAnsi="Times New Roman" w:cs="Times New Roman"/>
          <w:sz w:val="24"/>
          <w:szCs w:val="24"/>
        </w:rPr>
        <w:t>inclusion classes</w:t>
      </w:r>
      <w:r w:rsidR="00734CF8" w:rsidRPr="008C6FD2">
        <w:rPr>
          <w:rFonts w:ascii="Times New Roman" w:hAnsi="Times New Roman" w:cs="Times New Roman"/>
          <w:sz w:val="24"/>
          <w:szCs w:val="24"/>
        </w:rPr>
        <w:t xml:space="preserve"> </w:t>
      </w:r>
      <w:r>
        <w:rPr>
          <w:rFonts w:ascii="Times New Roman" w:hAnsi="Times New Roman" w:cs="Times New Roman"/>
          <w:sz w:val="24"/>
          <w:szCs w:val="24"/>
        </w:rPr>
        <w:t>that</w:t>
      </w:r>
      <w:r w:rsidR="00734CF8" w:rsidRPr="008C6FD2">
        <w:rPr>
          <w:rFonts w:ascii="Times New Roman" w:hAnsi="Times New Roman" w:cs="Times New Roman"/>
          <w:sz w:val="24"/>
          <w:szCs w:val="24"/>
        </w:rPr>
        <w:t xml:space="preserve"> include 30 students each</w:t>
      </w:r>
      <w:r w:rsidR="0054075E" w:rsidRPr="008C6FD2">
        <w:rPr>
          <w:rFonts w:ascii="Times New Roman" w:hAnsi="Times New Roman" w:cs="Times New Roman"/>
          <w:sz w:val="24"/>
          <w:szCs w:val="24"/>
        </w:rPr>
        <w:t>.</w:t>
      </w:r>
      <w:r w:rsidR="00734CF8" w:rsidRPr="008C6FD2">
        <w:rPr>
          <w:rFonts w:ascii="Times New Roman" w:hAnsi="Times New Roman" w:cs="Times New Roman"/>
          <w:sz w:val="24"/>
          <w:szCs w:val="24"/>
        </w:rPr>
        <w:t xml:space="preserve"> </w:t>
      </w:r>
      <w:r w:rsidR="009245BC" w:rsidRPr="008C6FD2">
        <w:rPr>
          <w:rFonts w:ascii="Times New Roman" w:hAnsi="Times New Roman" w:cs="Times New Roman"/>
          <w:sz w:val="24"/>
          <w:szCs w:val="24"/>
        </w:rPr>
        <w:t xml:space="preserve"> </w:t>
      </w:r>
      <w:r w:rsidR="00021E16" w:rsidRPr="008C6FD2">
        <w:rPr>
          <w:rFonts w:ascii="Times New Roman" w:hAnsi="Times New Roman" w:cs="Times New Roman"/>
          <w:sz w:val="24"/>
          <w:szCs w:val="24"/>
        </w:rPr>
        <w:t>Of</w:t>
      </w:r>
      <w:r w:rsidR="00734CF8" w:rsidRPr="008C6FD2">
        <w:rPr>
          <w:rFonts w:ascii="Times New Roman" w:hAnsi="Times New Roman" w:cs="Times New Roman"/>
          <w:sz w:val="24"/>
          <w:szCs w:val="24"/>
        </w:rPr>
        <w:t xml:space="preserve"> the 30, at least 10 in each class </w:t>
      </w:r>
      <w:r>
        <w:rPr>
          <w:rFonts w:ascii="Times New Roman" w:hAnsi="Times New Roman" w:cs="Times New Roman"/>
          <w:sz w:val="24"/>
          <w:szCs w:val="24"/>
        </w:rPr>
        <w:t>are</w:t>
      </w:r>
      <w:r w:rsidR="0019078D" w:rsidRPr="008C6FD2">
        <w:rPr>
          <w:rFonts w:ascii="Times New Roman" w:hAnsi="Times New Roman" w:cs="Times New Roman"/>
          <w:sz w:val="24"/>
          <w:szCs w:val="24"/>
        </w:rPr>
        <w:t xml:space="preserve"> </w:t>
      </w:r>
      <w:r w:rsidR="00734CF8" w:rsidRPr="008C6FD2">
        <w:rPr>
          <w:rFonts w:ascii="Times New Roman" w:hAnsi="Times New Roman" w:cs="Times New Roman"/>
          <w:sz w:val="24"/>
          <w:szCs w:val="24"/>
        </w:rPr>
        <w:t>documented as</w:t>
      </w:r>
      <w:r w:rsidR="0019078D" w:rsidRPr="008C6FD2">
        <w:rPr>
          <w:rFonts w:ascii="Times New Roman" w:hAnsi="Times New Roman" w:cs="Times New Roman"/>
          <w:sz w:val="24"/>
          <w:szCs w:val="24"/>
        </w:rPr>
        <w:t xml:space="preserve"> at-risk for failure</w:t>
      </w:r>
      <w:r w:rsidR="0054075E" w:rsidRPr="008C6FD2">
        <w:rPr>
          <w:rFonts w:ascii="Times New Roman" w:hAnsi="Times New Roman" w:cs="Times New Roman"/>
          <w:sz w:val="24"/>
          <w:szCs w:val="24"/>
        </w:rPr>
        <w:t xml:space="preserve"> either through an Individualized Education Plan (IEP) or through teacher or administrator </w:t>
      </w:r>
      <w:r>
        <w:rPr>
          <w:rFonts w:ascii="Times New Roman" w:hAnsi="Times New Roman" w:cs="Times New Roman"/>
          <w:sz w:val="24"/>
          <w:szCs w:val="24"/>
        </w:rPr>
        <w:t xml:space="preserve">Response to Intervention (RTI) </w:t>
      </w:r>
      <w:r w:rsidR="0054075E" w:rsidRPr="008C6FD2">
        <w:rPr>
          <w:rFonts w:ascii="Times New Roman" w:hAnsi="Times New Roman" w:cs="Times New Roman"/>
          <w:sz w:val="24"/>
          <w:szCs w:val="24"/>
        </w:rPr>
        <w:t>evaluation</w:t>
      </w:r>
      <w:r w:rsidR="0019078D" w:rsidRPr="008C6FD2">
        <w:rPr>
          <w:rFonts w:ascii="Times New Roman" w:hAnsi="Times New Roman" w:cs="Times New Roman"/>
          <w:sz w:val="24"/>
          <w:szCs w:val="24"/>
        </w:rPr>
        <w:t xml:space="preserve">. </w:t>
      </w:r>
      <w:r>
        <w:rPr>
          <w:rFonts w:ascii="Times New Roman" w:hAnsi="Times New Roman" w:cs="Times New Roman"/>
          <w:sz w:val="24"/>
          <w:szCs w:val="24"/>
        </w:rPr>
        <w:t xml:space="preserve">The data will be disaggregated in order to determine the impact on the at-risk students specifically and compared to the data for those students not considered at-risk. </w:t>
      </w:r>
    </w:p>
    <w:p w14:paraId="1524CE61" w14:textId="0F41B1DF" w:rsidR="001C3AD8" w:rsidRDefault="00BA1734" w:rsidP="00F64A91">
      <w:pPr>
        <w:spacing w:after="0" w:line="480" w:lineRule="auto"/>
        <w:rPr>
          <w:rFonts w:ascii="Times New Roman" w:hAnsi="Times New Roman" w:cs="Times New Roman"/>
          <w:b/>
          <w:sz w:val="24"/>
          <w:szCs w:val="24"/>
        </w:rPr>
      </w:pPr>
      <w:r w:rsidRPr="008C6FD2">
        <w:rPr>
          <w:rFonts w:ascii="Times New Roman" w:hAnsi="Times New Roman" w:cs="Times New Roman"/>
          <w:b/>
          <w:sz w:val="24"/>
          <w:szCs w:val="24"/>
        </w:rPr>
        <w:t xml:space="preserve">Instrumentation </w:t>
      </w:r>
    </w:p>
    <w:p w14:paraId="53C63001" w14:textId="6BB42B12" w:rsidR="00C233CD" w:rsidRDefault="0054075E" w:rsidP="00F64A91">
      <w:pPr>
        <w:spacing w:after="0" w:line="480" w:lineRule="auto"/>
        <w:rPr>
          <w:rFonts w:ascii="Times New Roman" w:hAnsi="Times New Roman" w:cs="Times New Roman"/>
          <w:sz w:val="24"/>
          <w:szCs w:val="24"/>
        </w:rPr>
      </w:pPr>
      <w:r w:rsidRPr="008C6FD2">
        <w:rPr>
          <w:rFonts w:ascii="Times New Roman" w:hAnsi="Times New Roman" w:cs="Times New Roman"/>
          <w:sz w:val="24"/>
          <w:szCs w:val="24"/>
        </w:rPr>
        <w:tab/>
      </w:r>
      <w:r w:rsidR="00D0382F" w:rsidRPr="008C6FD2">
        <w:rPr>
          <w:rFonts w:ascii="Times New Roman" w:hAnsi="Times New Roman" w:cs="Times New Roman"/>
          <w:sz w:val="24"/>
          <w:szCs w:val="24"/>
        </w:rPr>
        <w:t xml:space="preserve">Students </w:t>
      </w:r>
      <w:r w:rsidR="00C233CD">
        <w:rPr>
          <w:rFonts w:ascii="Times New Roman" w:hAnsi="Times New Roman" w:cs="Times New Roman"/>
          <w:sz w:val="24"/>
          <w:szCs w:val="24"/>
        </w:rPr>
        <w:t xml:space="preserve">in the </w:t>
      </w:r>
      <w:r w:rsidR="002A4863">
        <w:rPr>
          <w:rFonts w:ascii="Times New Roman" w:hAnsi="Times New Roman" w:cs="Times New Roman"/>
          <w:sz w:val="24"/>
          <w:szCs w:val="24"/>
        </w:rPr>
        <w:t>control</w:t>
      </w:r>
      <w:r w:rsidR="003537B5">
        <w:rPr>
          <w:rFonts w:ascii="Times New Roman" w:hAnsi="Times New Roman" w:cs="Times New Roman"/>
          <w:sz w:val="24"/>
          <w:szCs w:val="24"/>
        </w:rPr>
        <w:t xml:space="preserve"> </w:t>
      </w:r>
      <w:r w:rsidR="00C233CD">
        <w:rPr>
          <w:rFonts w:ascii="Times New Roman" w:hAnsi="Times New Roman" w:cs="Times New Roman"/>
          <w:sz w:val="24"/>
          <w:szCs w:val="24"/>
        </w:rPr>
        <w:t xml:space="preserve">group </w:t>
      </w:r>
      <w:r w:rsidR="00D0382F" w:rsidRPr="008C6FD2">
        <w:rPr>
          <w:rFonts w:ascii="Times New Roman" w:hAnsi="Times New Roman" w:cs="Times New Roman"/>
          <w:sz w:val="24"/>
          <w:szCs w:val="24"/>
        </w:rPr>
        <w:t>will need access to a regular classroom and regular classroom materials</w:t>
      </w:r>
      <w:r w:rsidR="000474F5" w:rsidRPr="008C6FD2">
        <w:rPr>
          <w:rFonts w:ascii="Times New Roman" w:hAnsi="Times New Roman" w:cs="Times New Roman"/>
          <w:sz w:val="24"/>
          <w:szCs w:val="24"/>
        </w:rPr>
        <w:t>, including but not limited to textbooks, paper, and writing utensils,</w:t>
      </w:r>
      <w:r w:rsidR="00D0382F" w:rsidRPr="008C6FD2">
        <w:rPr>
          <w:rFonts w:ascii="Times New Roman" w:hAnsi="Times New Roman" w:cs="Times New Roman"/>
          <w:sz w:val="24"/>
          <w:szCs w:val="24"/>
        </w:rPr>
        <w:t xml:space="preserve"> during most school days, but access to the internet will</w:t>
      </w:r>
      <w:r w:rsidR="000474F5" w:rsidRPr="008C6FD2">
        <w:rPr>
          <w:rFonts w:ascii="Times New Roman" w:hAnsi="Times New Roman" w:cs="Times New Roman"/>
          <w:sz w:val="24"/>
          <w:szCs w:val="24"/>
        </w:rPr>
        <w:t xml:space="preserve"> also</w:t>
      </w:r>
      <w:r w:rsidR="00D0382F" w:rsidRPr="008C6FD2">
        <w:rPr>
          <w:rFonts w:ascii="Times New Roman" w:hAnsi="Times New Roman" w:cs="Times New Roman"/>
          <w:sz w:val="24"/>
          <w:szCs w:val="24"/>
        </w:rPr>
        <w:t xml:space="preserve"> be required either via personal electronic </w:t>
      </w:r>
      <w:r w:rsidR="00D0382F" w:rsidRPr="008C6FD2">
        <w:rPr>
          <w:rFonts w:ascii="Times New Roman" w:hAnsi="Times New Roman" w:cs="Times New Roman"/>
          <w:sz w:val="24"/>
          <w:szCs w:val="24"/>
        </w:rPr>
        <w:lastRenderedPageBreak/>
        <w:t>devices or media center visits</w:t>
      </w:r>
      <w:r w:rsidR="000474F5" w:rsidRPr="008C6FD2">
        <w:rPr>
          <w:rFonts w:ascii="Times New Roman" w:hAnsi="Times New Roman" w:cs="Times New Roman"/>
          <w:sz w:val="24"/>
          <w:szCs w:val="24"/>
        </w:rPr>
        <w:t xml:space="preserve"> on some days</w:t>
      </w:r>
      <w:r w:rsidR="00D0382F" w:rsidRPr="008C6FD2">
        <w:rPr>
          <w:rFonts w:ascii="Times New Roman" w:hAnsi="Times New Roman" w:cs="Times New Roman"/>
          <w:sz w:val="24"/>
          <w:szCs w:val="24"/>
        </w:rPr>
        <w:t>.</w:t>
      </w:r>
      <w:r w:rsidR="000474F5" w:rsidRPr="008C6FD2">
        <w:rPr>
          <w:rFonts w:ascii="Times New Roman" w:hAnsi="Times New Roman" w:cs="Times New Roman"/>
          <w:sz w:val="24"/>
          <w:szCs w:val="24"/>
        </w:rPr>
        <w:t xml:space="preserve"> </w:t>
      </w:r>
      <w:r w:rsidR="009245BC" w:rsidRPr="008C6FD2">
        <w:rPr>
          <w:rFonts w:ascii="Times New Roman" w:hAnsi="Times New Roman" w:cs="Times New Roman"/>
          <w:sz w:val="24"/>
          <w:szCs w:val="24"/>
        </w:rPr>
        <w:t xml:space="preserve"> </w:t>
      </w:r>
      <w:r w:rsidR="00C233CD">
        <w:rPr>
          <w:rFonts w:ascii="Times New Roman" w:hAnsi="Times New Roman" w:cs="Times New Roman"/>
          <w:sz w:val="24"/>
          <w:szCs w:val="24"/>
        </w:rPr>
        <w:t xml:space="preserve">Students in the </w:t>
      </w:r>
      <w:r w:rsidR="002A4863">
        <w:rPr>
          <w:rFonts w:ascii="Times New Roman" w:hAnsi="Times New Roman" w:cs="Times New Roman"/>
          <w:sz w:val="24"/>
          <w:szCs w:val="24"/>
        </w:rPr>
        <w:t>treatment</w:t>
      </w:r>
      <w:r w:rsidR="00C233CD">
        <w:rPr>
          <w:rFonts w:ascii="Times New Roman" w:hAnsi="Times New Roman" w:cs="Times New Roman"/>
          <w:sz w:val="24"/>
          <w:szCs w:val="24"/>
        </w:rPr>
        <w:t xml:space="preserve"> group will also need access to iPads</w:t>
      </w:r>
      <w:r w:rsidR="002A4863">
        <w:rPr>
          <w:rFonts w:ascii="Times New Roman" w:hAnsi="Times New Roman" w:cs="Times New Roman"/>
          <w:sz w:val="24"/>
          <w:szCs w:val="24"/>
        </w:rPr>
        <w:t>, laptops, smart phones, and Internet tools</w:t>
      </w:r>
      <w:r w:rsidR="00C233CD">
        <w:rPr>
          <w:rFonts w:ascii="Times New Roman" w:hAnsi="Times New Roman" w:cs="Times New Roman"/>
          <w:sz w:val="24"/>
          <w:szCs w:val="24"/>
        </w:rPr>
        <w:t xml:space="preserve">. </w:t>
      </w:r>
    </w:p>
    <w:p w14:paraId="6C2905E5" w14:textId="76113291" w:rsidR="00C233CD" w:rsidRDefault="00C233CD" w:rsidP="00F64A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 and post-unit survey (Appendix </w:t>
      </w:r>
      <w:r w:rsidR="00377700">
        <w:rPr>
          <w:rFonts w:ascii="Times New Roman" w:hAnsi="Times New Roman" w:cs="Times New Roman"/>
          <w:sz w:val="24"/>
          <w:szCs w:val="24"/>
        </w:rPr>
        <w:t>B</w:t>
      </w:r>
      <w:r>
        <w:rPr>
          <w:rFonts w:ascii="Times New Roman" w:hAnsi="Times New Roman" w:cs="Times New Roman"/>
          <w:sz w:val="24"/>
          <w:szCs w:val="24"/>
        </w:rPr>
        <w:t>) is a m</w:t>
      </w:r>
      <w:r w:rsidR="002A4863">
        <w:rPr>
          <w:rFonts w:ascii="Times New Roman" w:hAnsi="Times New Roman" w:cs="Times New Roman"/>
          <w:sz w:val="24"/>
          <w:szCs w:val="24"/>
        </w:rPr>
        <w:t>odified</w:t>
      </w:r>
      <w:r>
        <w:rPr>
          <w:rFonts w:ascii="Times New Roman" w:hAnsi="Times New Roman" w:cs="Times New Roman"/>
          <w:sz w:val="24"/>
          <w:szCs w:val="24"/>
        </w:rPr>
        <w:t xml:space="preserve"> version of a survey used in previous related research by </w:t>
      </w:r>
      <w:proofErr w:type="spellStart"/>
      <w:r>
        <w:rPr>
          <w:rFonts w:ascii="Times New Roman" w:hAnsi="Times New Roman" w:cs="Times New Roman"/>
          <w:sz w:val="24"/>
          <w:szCs w:val="24"/>
        </w:rPr>
        <w:t>Bibik</w:t>
      </w:r>
      <w:proofErr w:type="spellEnd"/>
      <w:r>
        <w:rPr>
          <w:rFonts w:ascii="Times New Roman" w:hAnsi="Times New Roman" w:cs="Times New Roman"/>
          <w:sz w:val="24"/>
          <w:szCs w:val="24"/>
        </w:rPr>
        <w:t xml:space="preserve">, Goodwin, and Omega-Smith (2007).  The section relevant to this research was reliability tested at an alpha coefficient of </w:t>
      </w:r>
      <w:r w:rsidR="000A3678">
        <w:rPr>
          <w:rFonts w:ascii="Times New Roman" w:hAnsi="Times New Roman" w:cs="Times New Roman"/>
          <w:sz w:val="24"/>
          <w:szCs w:val="24"/>
        </w:rPr>
        <w:t xml:space="preserve">0.76 for section 1, </w:t>
      </w:r>
      <w:r>
        <w:rPr>
          <w:rFonts w:ascii="Times New Roman" w:hAnsi="Times New Roman" w:cs="Times New Roman"/>
          <w:sz w:val="24"/>
          <w:szCs w:val="24"/>
        </w:rPr>
        <w:t>0.85</w:t>
      </w:r>
      <w:r w:rsidR="000A3678">
        <w:rPr>
          <w:rFonts w:ascii="Times New Roman" w:hAnsi="Times New Roman" w:cs="Times New Roman"/>
          <w:sz w:val="24"/>
          <w:szCs w:val="24"/>
        </w:rPr>
        <w:t xml:space="preserve"> for section 2, and 0.96 for section 3</w:t>
      </w:r>
      <w:r>
        <w:rPr>
          <w:rFonts w:ascii="Times New Roman" w:hAnsi="Times New Roman" w:cs="Times New Roman"/>
          <w:sz w:val="24"/>
          <w:szCs w:val="24"/>
        </w:rPr>
        <w:t>. M</w:t>
      </w:r>
      <w:r w:rsidR="002A4863">
        <w:rPr>
          <w:rFonts w:ascii="Times New Roman" w:hAnsi="Times New Roman" w:cs="Times New Roman"/>
          <w:sz w:val="24"/>
          <w:szCs w:val="24"/>
        </w:rPr>
        <w:t>odification</w:t>
      </w:r>
      <w:r>
        <w:rPr>
          <w:rFonts w:ascii="Times New Roman" w:hAnsi="Times New Roman" w:cs="Times New Roman"/>
          <w:sz w:val="24"/>
          <w:szCs w:val="24"/>
        </w:rPr>
        <w:t xml:space="preserve">s to befit this research were the </w:t>
      </w:r>
      <w:r w:rsidR="00F64A91">
        <w:rPr>
          <w:rFonts w:ascii="Times New Roman" w:hAnsi="Times New Roman" w:cs="Times New Roman"/>
          <w:sz w:val="24"/>
          <w:szCs w:val="24"/>
        </w:rPr>
        <w:t xml:space="preserve">omission of </w:t>
      </w:r>
      <w:r w:rsidR="000A3678">
        <w:rPr>
          <w:rFonts w:ascii="Times New Roman" w:hAnsi="Times New Roman" w:cs="Times New Roman"/>
          <w:sz w:val="24"/>
          <w:szCs w:val="24"/>
        </w:rPr>
        <w:t xml:space="preserve">section 1 </w:t>
      </w:r>
      <w:r w:rsidR="00F64A91">
        <w:rPr>
          <w:rFonts w:ascii="Times New Roman" w:hAnsi="Times New Roman" w:cs="Times New Roman"/>
          <w:sz w:val="24"/>
          <w:szCs w:val="24"/>
        </w:rPr>
        <w:t>questions irrelevant to this context (</w:t>
      </w:r>
      <w:r w:rsidR="0055408E">
        <w:rPr>
          <w:rFonts w:ascii="Times New Roman" w:hAnsi="Times New Roman" w:cs="Times New Roman"/>
          <w:sz w:val="24"/>
          <w:szCs w:val="24"/>
        </w:rPr>
        <w:t xml:space="preserve">including </w:t>
      </w:r>
      <w:r w:rsidR="00F64A91">
        <w:rPr>
          <w:rFonts w:ascii="Times New Roman" w:hAnsi="Times New Roman" w:cs="Times New Roman"/>
          <w:sz w:val="24"/>
          <w:szCs w:val="24"/>
        </w:rPr>
        <w:t xml:space="preserve">“How many </w:t>
      </w:r>
      <w:r w:rsidR="0055408E">
        <w:rPr>
          <w:rFonts w:ascii="Times New Roman" w:hAnsi="Times New Roman" w:cs="Times New Roman"/>
          <w:sz w:val="24"/>
          <w:szCs w:val="24"/>
        </w:rPr>
        <w:t>hours per day do you watch TV?”,</w:t>
      </w:r>
      <w:r w:rsidR="00F64A91">
        <w:rPr>
          <w:rFonts w:ascii="Times New Roman" w:hAnsi="Times New Roman" w:cs="Times New Roman"/>
          <w:sz w:val="24"/>
          <w:szCs w:val="24"/>
        </w:rPr>
        <w:t xml:space="preserve"> “Do you smoke cigarettes?”</w:t>
      </w:r>
      <w:r w:rsidR="0055408E">
        <w:rPr>
          <w:rFonts w:ascii="Times New Roman" w:hAnsi="Times New Roman" w:cs="Times New Roman"/>
          <w:sz w:val="24"/>
          <w:szCs w:val="24"/>
        </w:rPr>
        <w:t>,</w:t>
      </w:r>
      <w:r w:rsidR="00F64A91">
        <w:rPr>
          <w:rFonts w:ascii="Times New Roman" w:hAnsi="Times New Roman" w:cs="Times New Roman"/>
          <w:sz w:val="24"/>
          <w:szCs w:val="24"/>
        </w:rPr>
        <w:t xml:space="preserve"> “Do you drink alcohol?”</w:t>
      </w:r>
      <w:r w:rsidR="0055408E">
        <w:rPr>
          <w:rFonts w:ascii="Times New Roman" w:hAnsi="Times New Roman" w:cs="Times New Roman"/>
          <w:sz w:val="24"/>
          <w:szCs w:val="24"/>
        </w:rPr>
        <w:t>, and</w:t>
      </w:r>
      <w:r w:rsidR="00F64A91">
        <w:rPr>
          <w:rFonts w:ascii="Times New Roman" w:hAnsi="Times New Roman" w:cs="Times New Roman"/>
          <w:sz w:val="24"/>
          <w:szCs w:val="24"/>
        </w:rPr>
        <w:t xml:space="preserve"> “Do you use any illegal drugs?”), </w:t>
      </w:r>
      <w:r w:rsidR="000A3678">
        <w:rPr>
          <w:rFonts w:ascii="Times New Roman" w:hAnsi="Times New Roman" w:cs="Times New Roman"/>
          <w:sz w:val="24"/>
          <w:szCs w:val="24"/>
        </w:rPr>
        <w:t xml:space="preserve">the inclusion of answer options “Yes” and “No” for questions 1 (“Do you enjoy school?”), 2 (“Are you involved in any school sponsored extracurricular activity?”), and 3 (“Do you participate in activities outside school?”) and </w:t>
      </w:r>
      <w:r>
        <w:rPr>
          <w:rFonts w:ascii="Times New Roman" w:hAnsi="Times New Roman" w:cs="Times New Roman"/>
          <w:sz w:val="24"/>
          <w:szCs w:val="24"/>
        </w:rPr>
        <w:t xml:space="preserve">replacement of the </w:t>
      </w:r>
      <w:r w:rsidR="00F64A91">
        <w:rPr>
          <w:rFonts w:ascii="Times New Roman" w:hAnsi="Times New Roman" w:cs="Times New Roman"/>
          <w:sz w:val="24"/>
          <w:szCs w:val="24"/>
        </w:rPr>
        <w:t>term “physical education” with the term “public school”</w:t>
      </w:r>
      <w:r w:rsidR="000A3678">
        <w:rPr>
          <w:rFonts w:ascii="Times New Roman" w:hAnsi="Times New Roman" w:cs="Times New Roman"/>
          <w:sz w:val="24"/>
          <w:szCs w:val="24"/>
        </w:rPr>
        <w:t xml:space="preserve"> in sections 2 and 3.</w:t>
      </w:r>
      <w:r w:rsidR="00F64A91">
        <w:rPr>
          <w:rFonts w:ascii="Times New Roman" w:hAnsi="Times New Roman" w:cs="Times New Roman"/>
          <w:sz w:val="24"/>
          <w:szCs w:val="24"/>
        </w:rPr>
        <w:t xml:space="preserve"> </w:t>
      </w:r>
      <w:r w:rsidR="00BD5002">
        <w:rPr>
          <w:rFonts w:ascii="Times New Roman" w:hAnsi="Times New Roman" w:cs="Times New Roman"/>
          <w:sz w:val="24"/>
          <w:szCs w:val="24"/>
        </w:rPr>
        <w:t xml:space="preserve">Students identified as at-risk will receive surveys marked with a small dot in the top right corner.  </w:t>
      </w:r>
    </w:p>
    <w:p w14:paraId="28F40182" w14:textId="328A44A1" w:rsidR="000F433B" w:rsidRPr="008A658E" w:rsidRDefault="008A658E" w:rsidP="00F64A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unit exam (Appendix C) is a summative tool used to measure students’ understanding of</w:t>
      </w:r>
      <w:r w:rsidR="000F433B">
        <w:rPr>
          <w:rFonts w:ascii="Times New Roman" w:hAnsi="Times New Roman" w:cs="Times New Roman"/>
          <w:sz w:val="24"/>
          <w:szCs w:val="24"/>
        </w:rPr>
        <w:t xml:space="preserve"> and ability to write knowledgeably</w:t>
      </w:r>
      <w:r>
        <w:rPr>
          <w:rFonts w:ascii="Times New Roman" w:hAnsi="Times New Roman" w:cs="Times New Roman"/>
          <w:sz w:val="24"/>
          <w:szCs w:val="24"/>
        </w:rPr>
        <w:t xml:space="preserve"> </w:t>
      </w:r>
      <w:r>
        <w:rPr>
          <w:rFonts w:ascii="Times New Roman" w:hAnsi="Times New Roman" w:cs="Times New Roman"/>
          <w:i/>
          <w:sz w:val="24"/>
          <w:szCs w:val="24"/>
        </w:rPr>
        <w:t xml:space="preserve">The Odyssey, </w:t>
      </w:r>
      <w:r>
        <w:rPr>
          <w:rFonts w:ascii="Times New Roman" w:hAnsi="Times New Roman" w:cs="Times New Roman"/>
          <w:sz w:val="24"/>
          <w:szCs w:val="24"/>
        </w:rPr>
        <w:t xml:space="preserve">the major text studied during the unit.  Both students in the </w:t>
      </w:r>
      <w:r w:rsidR="002A4863">
        <w:rPr>
          <w:rFonts w:ascii="Times New Roman" w:hAnsi="Times New Roman" w:cs="Times New Roman"/>
          <w:sz w:val="24"/>
          <w:szCs w:val="24"/>
        </w:rPr>
        <w:t>control</w:t>
      </w:r>
      <w:r>
        <w:rPr>
          <w:rFonts w:ascii="Times New Roman" w:hAnsi="Times New Roman" w:cs="Times New Roman"/>
          <w:sz w:val="24"/>
          <w:szCs w:val="24"/>
        </w:rPr>
        <w:t xml:space="preserve"> groups and the </w:t>
      </w:r>
      <w:r w:rsidR="002A4863">
        <w:rPr>
          <w:rFonts w:ascii="Times New Roman" w:hAnsi="Times New Roman" w:cs="Times New Roman"/>
          <w:sz w:val="24"/>
          <w:szCs w:val="24"/>
        </w:rPr>
        <w:t>treatment</w:t>
      </w:r>
      <w:r>
        <w:rPr>
          <w:rFonts w:ascii="Times New Roman" w:hAnsi="Times New Roman" w:cs="Times New Roman"/>
          <w:sz w:val="24"/>
          <w:szCs w:val="24"/>
        </w:rPr>
        <w:t xml:space="preserve"> groups will b</w:t>
      </w:r>
      <w:r w:rsidR="000F433B">
        <w:rPr>
          <w:rFonts w:ascii="Times New Roman" w:hAnsi="Times New Roman" w:cs="Times New Roman"/>
          <w:sz w:val="24"/>
          <w:szCs w:val="24"/>
        </w:rPr>
        <w:t>e tested using this instrument in order to determine whether digital augmentation correlates with higher achievement on this summative measure.</w:t>
      </w:r>
      <w:r w:rsidR="002A4863">
        <w:rPr>
          <w:rFonts w:ascii="Times New Roman" w:hAnsi="Times New Roman" w:cs="Times New Roman"/>
          <w:sz w:val="24"/>
          <w:szCs w:val="24"/>
        </w:rPr>
        <w:t xml:space="preserve"> </w:t>
      </w:r>
      <w:r w:rsidR="000F433B">
        <w:rPr>
          <w:rFonts w:ascii="Times New Roman" w:hAnsi="Times New Roman" w:cs="Times New Roman"/>
          <w:sz w:val="24"/>
          <w:szCs w:val="24"/>
        </w:rPr>
        <w:t xml:space="preserve"> </w:t>
      </w:r>
      <w:r w:rsidR="002A4863">
        <w:rPr>
          <w:rFonts w:ascii="Times New Roman" w:hAnsi="Times New Roman" w:cs="Times New Roman"/>
          <w:sz w:val="24"/>
          <w:szCs w:val="24"/>
        </w:rPr>
        <w:t>Likewise, t</w:t>
      </w:r>
      <w:r w:rsidR="000F433B">
        <w:rPr>
          <w:rFonts w:ascii="Times New Roman" w:hAnsi="Times New Roman" w:cs="Times New Roman"/>
          <w:sz w:val="24"/>
          <w:szCs w:val="24"/>
        </w:rPr>
        <w:t xml:space="preserve">he essay portion of the Monster Project summative assessment (Appendix D) will measure students’ abilities to use research to support effective narrative or persuasive writing. Students in both the </w:t>
      </w:r>
      <w:r w:rsidR="002A4863">
        <w:rPr>
          <w:rFonts w:ascii="Times New Roman" w:hAnsi="Times New Roman" w:cs="Times New Roman"/>
          <w:sz w:val="24"/>
          <w:szCs w:val="24"/>
        </w:rPr>
        <w:t>control</w:t>
      </w:r>
      <w:r w:rsidR="000F433B">
        <w:rPr>
          <w:rFonts w:ascii="Times New Roman" w:hAnsi="Times New Roman" w:cs="Times New Roman"/>
          <w:sz w:val="24"/>
          <w:szCs w:val="24"/>
        </w:rPr>
        <w:t xml:space="preserve"> and the </w:t>
      </w:r>
      <w:r w:rsidR="002A4863">
        <w:rPr>
          <w:rFonts w:ascii="Times New Roman" w:hAnsi="Times New Roman" w:cs="Times New Roman"/>
          <w:sz w:val="24"/>
          <w:szCs w:val="24"/>
        </w:rPr>
        <w:t>treatmen</w:t>
      </w:r>
      <w:r w:rsidR="000F433B">
        <w:rPr>
          <w:rFonts w:ascii="Times New Roman" w:hAnsi="Times New Roman" w:cs="Times New Roman"/>
          <w:sz w:val="24"/>
          <w:szCs w:val="24"/>
        </w:rPr>
        <w:t>t group</w:t>
      </w:r>
      <w:r w:rsidR="002A4863">
        <w:rPr>
          <w:rFonts w:ascii="Times New Roman" w:hAnsi="Times New Roman" w:cs="Times New Roman"/>
          <w:sz w:val="24"/>
          <w:szCs w:val="24"/>
        </w:rPr>
        <w:t>s</w:t>
      </w:r>
      <w:r w:rsidR="000F433B">
        <w:rPr>
          <w:rFonts w:ascii="Times New Roman" w:hAnsi="Times New Roman" w:cs="Times New Roman"/>
          <w:sz w:val="24"/>
          <w:szCs w:val="24"/>
        </w:rPr>
        <w:t xml:space="preserve"> will be assessed using this instrument, and data will be collected and compared. </w:t>
      </w:r>
    </w:p>
    <w:p w14:paraId="66517B85" w14:textId="5EFC9068" w:rsidR="00BA1734" w:rsidRPr="008C6FD2" w:rsidRDefault="00BA1734" w:rsidP="00F64A91">
      <w:pPr>
        <w:spacing w:after="0" w:line="480" w:lineRule="auto"/>
        <w:rPr>
          <w:rFonts w:ascii="Times New Roman" w:hAnsi="Times New Roman" w:cs="Times New Roman"/>
          <w:b/>
          <w:sz w:val="24"/>
          <w:szCs w:val="24"/>
        </w:rPr>
      </w:pPr>
      <w:r w:rsidRPr="008C6FD2">
        <w:rPr>
          <w:rFonts w:ascii="Times New Roman" w:hAnsi="Times New Roman" w:cs="Times New Roman"/>
          <w:b/>
          <w:sz w:val="24"/>
          <w:szCs w:val="24"/>
        </w:rPr>
        <w:t>Procedures</w:t>
      </w:r>
    </w:p>
    <w:p w14:paraId="3D5EB393" w14:textId="2CC3FBCB" w:rsidR="00D17DA7" w:rsidRPr="008C6FD2" w:rsidRDefault="00D17DA7" w:rsidP="00F64A91">
      <w:pPr>
        <w:spacing w:after="0" w:line="480" w:lineRule="auto"/>
        <w:ind w:firstLine="720"/>
        <w:rPr>
          <w:rFonts w:ascii="Times New Roman" w:hAnsi="Times New Roman" w:cs="Times New Roman"/>
          <w:sz w:val="24"/>
          <w:szCs w:val="24"/>
        </w:rPr>
      </w:pPr>
      <w:r w:rsidRPr="008C6FD2">
        <w:rPr>
          <w:rFonts w:ascii="Times New Roman" w:hAnsi="Times New Roman" w:cs="Times New Roman"/>
          <w:sz w:val="24"/>
          <w:szCs w:val="24"/>
        </w:rPr>
        <w:lastRenderedPageBreak/>
        <w:t>Prior to the unit implementation, students in both classes will take a survey</w:t>
      </w:r>
      <w:r w:rsidR="00BD5002">
        <w:rPr>
          <w:rFonts w:ascii="Times New Roman" w:hAnsi="Times New Roman" w:cs="Times New Roman"/>
          <w:sz w:val="24"/>
          <w:szCs w:val="24"/>
        </w:rPr>
        <w:t xml:space="preserve"> (Appendix B)</w:t>
      </w:r>
      <w:r w:rsidRPr="008C6FD2">
        <w:rPr>
          <w:rFonts w:ascii="Times New Roman" w:hAnsi="Times New Roman" w:cs="Times New Roman"/>
          <w:sz w:val="24"/>
          <w:szCs w:val="24"/>
        </w:rPr>
        <w:t xml:space="preserve"> to determine their attitudes regarding and desire to att</w:t>
      </w:r>
      <w:r w:rsidR="00BD5002">
        <w:rPr>
          <w:rFonts w:ascii="Times New Roman" w:hAnsi="Times New Roman" w:cs="Times New Roman"/>
          <w:sz w:val="24"/>
          <w:szCs w:val="24"/>
        </w:rPr>
        <w:t xml:space="preserve">end traditional public schools.  </w:t>
      </w:r>
      <w:r w:rsidRPr="008C6FD2">
        <w:rPr>
          <w:rFonts w:ascii="Times New Roman" w:hAnsi="Times New Roman" w:cs="Times New Roman"/>
          <w:sz w:val="24"/>
          <w:szCs w:val="24"/>
        </w:rPr>
        <w:t xml:space="preserve">Survey responses will be categorized into four sets: (1) </w:t>
      </w:r>
      <w:r w:rsidR="00A505D9">
        <w:rPr>
          <w:rFonts w:ascii="Times New Roman" w:hAnsi="Times New Roman" w:cs="Times New Roman"/>
          <w:sz w:val="24"/>
          <w:szCs w:val="24"/>
        </w:rPr>
        <w:t>c</w:t>
      </w:r>
      <w:r w:rsidR="003537B5">
        <w:rPr>
          <w:rFonts w:ascii="Times New Roman" w:hAnsi="Times New Roman" w:cs="Times New Roman"/>
          <w:sz w:val="24"/>
          <w:szCs w:val="24"/>
        </w:rPr>
        <w:t>ontrol group</w:t>
      </w:r>
      <w:r w:rsidR="00BD5002">
        <w:rPr>
          <w:rFonts w:ascii="Times New Roman" w:hAnsi="Times New Roman" w:cs="Times New Roman"/>
          <w:sz w:val="24"/>
          <w:szCs w:val="24"/>
        </w:rPr>
        <w:t xml:space="preserve"> </w:t>
      </w:r>
      <w:r w:rsidRPr="008C6FD2">
        <w:rPr>
          <w:rFonts w:ascii="Times New Roman" w:hAnsi="Times New Roman" w:cs="Times New Roman"/>
          <w:sz w:val="24"/>
          <w:szCs w:val="24"/>
        </w:rPr>
        <w:t xml:space="preserve">students not at-risk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failing; (2) </w:t>
      </w:r>
      <w:r w:rsidR="002A4863">
        <w:rPr>
          <w:rFonts w:ascii="Times New Roman" w:hAnsi="Times New Roman" w:cs="Times New Roman"/>
          <w:sz w:val="24"/>
          <w:szCs w:val="24"/>
        </w:rPr>
        <w:t>treatment</w:t>
      </w:r>
      <w:r w:rsidR="003537B5">
        <w:rPr>
          <w:rFonts w:ascii="Times New Roman" w:hAnsi="Times New Roman" w:cs="Times New Roman"/>
          <w:sz w:val="24"/>
          <w:szCs w:val="24"/>
        </w:rPr>
        <w:t xml:space="preserve"> group</w:t>
      </w:r>
      <w:r w:rsidR="003537B5" w:rsidRPr="008C6FD2">
        <w:rPr>
          <w:rFonts w:ascii="Times New Roman" w:hAnsi="Times New Roman" w:cs="Times New Roman"/>
          <w:sz w:val="24"/>
          <w:szCs w:val="24"/>
        </w:rPr>
        <w:t xml:space="preserve"> </w:t>
      </w:r>
      <w:r w:rsidRPr="008C6FD2">
        <w:rPr>
          <w:rFonts w:ascii="Times New Roman" w:hAnsi="Times New Roman" w:cs="Times New Roman"/>
          <w:sz w:val="24"/>
          <w:szCs w:val="24"/>
        </w:rPr>
        <w:t xml:space="preserve">students at-risk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failing; (3</w:t>
      </w:r>
      <w:r w:rsidR="00A505D9">
        <w:rPr>
          <w:rFonts w:ascii="Times New Roman" w:hAnsi="Times New Roman" w:cs="Times New Roman"/>
          <w:sz w:val="24"/>
          <w:szCs w:val="24"/>
        </w:rPr>
        <w:t>) c</w:t>
      </w:r>
      <w:r w:rsidR="003537B5">
        <w:rPr>
          <w:rFonts w:ascii="Times New Roman" w:hAnsi="Times New Roman" w:cs="Times New Roman"/>
          <w:sz w:val="24"/>
          <w:szCs w:val="24"/>
        </w:rPr>
        <w:t xml:space="preserve">ontrol group </w:t>
      </w:r>
      <w:r w:rsidR="003537B5" w:rsidRPr="008C6FD2">
        <w:rPr>
          <w:rFonts w:ascii="Times New Roman" w:hAnsi="Times New Roman" w:cs="Times New Roman"/>
          <w:sz w:val="24"/>
          <w:szCs w:val="24"/>
        </w:rPr>
        <w:t>s</w:t>
      </w:r>
      <w:r w:rsidRPr="008C6FD2">
        <w:rPr>
          <w:rFonts w:ascii="Times New Roman" w:hAnsi="Times New Roman" w:cs="Times New Roman"/>
          <w:sz w:val="24"/>
          <w:szCs w:val="24"/>
        </w:rPr>
        <w:t xml:space="preserve">tudents not at-risk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failing; and (4) </w:t>
      </w:r>
      <w:r w:rsidR="002A4863">
        <w:rPr>
          <w:rFonts w:ascii="Times New Roman" w:hAnsi="Times New Roman" w:cs="Times New Roman"/>
          <w:sz w:val="24"/>
          <w:szCs w:val="24"/>
        </w:rPr>
        <w:t>treatment</w:t>
      </w:r>
      <w:r w:rsidR="00A505D9">
        <w:rPr>
          <w:rFonts w:ascii="Times New Roman" w:hAnsi="Times New Roman" w:cs="Times New Roman"/>
          <w:sz w:val="24"/>
          <w:szCs w:val="24"/>
        </w:rPr>
        <w:t xml:space="preserve"> group</w:t>
      </w:r>
      <w:r w:rsidR="00A505D9" w:rsidRPr="008C6FD2">
        <w:rPr>
          <w:rFonts w:ascii="Times New Roman" w:hAnsi="Times New Roman" w:cs="Times New Roman"/>
          <w:sz w:val="24"/>
          <w:szCs w:val="24"/>
        </w:rPr>
        <w:t xml:space="preserve"> </w:t>
      </w:r>
      <w:r w:rsidR="003537B5">
        <w:rPr>
          <w:rFonts w:ascii="Times New Roman" w:hAnsi="Times New Roman" w:cs="Times New Roman"/>
          <w:sz w:val="24"/>
          <w:szCs w:val="24"/>
        </w:rPr>
        <w:t>s</w:t>
      </w:r>
      <w:r w:rsidRPr="008C6FD2">
        <w:rPr>
          <w:rFonts w:ascii="Times New Roman" w:hAnsi="Times New Roman" w:cs="Times New Roman"/>
          <w:sz w:val="24"/>
          <w:szCs w:val="24"/>
        </w:rPr>
        <w:t xml:space="preserve">tudents at-risk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failing. </w:t>
      </w:r>
      <w:r w:rsidR="009245BC" w:rsidRPr="008C6FD2">
        <w:rPr>
          <w:rFonts w:ascii="Times New Roman" w:hAnsi="Times New Roman" w:cs="Times New Roman"/>
          <w:sz w:val="24"/>
          <w:szCs w:val="24"/>
        </w:rPr>
        <w:t xml:space="preserve"> </w:t>
      </w:r>
      <w:r w:rsidRPr="008C6FD2">
        <w:rPr>
          <w:rFonts w:ascii="Times New Roman" w:hAnsi="Times New Roman" w:cs="Times New Roman"/>
          <w:sz w:val="24"/>
          <w:szCs w:val="24"/>
        </w:rPr>
        <w:t>These same students will take the survey again after the unit, and the information will again be analyzed in those categories in order to determine a correlation between digital collaboration and increase in desire to attend traditional public school.</w:t>
      </w:r>
    </w:p>
    <w:p w14:paraId="1A3CBF9F" w14:textId="457372D6" w:rsidR="00BA1734" w:rsidRPr="008C6FD2" w:rsidRDefault="00D17DA7" w:rsidP="00F64A91">
      <w:pPr>
        <w:spacing w:after="0" w:line="480" w:lineRule="auto"/>
        <w:ind w:firstLine="720"/>
        <w:rPr>
          <w:rFonts w:ascii="Times New Roman" w:hAnsi="Times New Roman" w:cs="Times New Roman"/>
          <w:sz w:val="24"/>
          <w:szCs w:val="24"/>
        </w:rPr>
      </w:pPr>
      <w:r w:rsidRPr="008C6FD2">
        <w:rPr>
          <w:rFonts w:ascii="Times New Roman" w:hAnsi="Times New Roman" w:cs="Times New Roman"/>
          <w:sz w:val="24"/>
          <w:szCs w:val="24"/>
        </w:rPr>
        <w:t xml:space="preserve">Students in both </w:t>
      </w:r>
      <w:r w:rsidR="00BD5002">
        <w:rPr>
          <w:rFonts w:ascii="Times New Roman" w:hAnsi="Times New Roman" w:cs="Times New Roman"/>
          <w:sz w:val="24"/>
          <w:szCs w:val="24"/>
        </w:rPr>
        <w:t xml:space="preserve">the </w:t>
      </w:r>
      <w:r w:rsidR="00DD58AB">
        <w:rPr>
          <w:rFonts w:ascii="Times New Roman" w:hAnsi="Times New Roman" w:cs="Times New Roman"/>
          <w:sz w:val="24"/>
          <w:szCs w:val="24"/>
        </w:rPr>
        <w:t xml:space="preserve">control </w:t>
      </w:r>
      <w:r w:rsidR="00BD5002">
        <w:rPr>
          <w:rFonts w:ascii="Times New Roman" w:hAnsi="Times New Roman" w:cs="Times New Roman"/>
          <w:sz w:val="24"/>
          <w:szCs w:val="24"/>
        </w:rPr>
        <w:t xml:space="preserve">and </w:t>
      </w:r>
      <w:r w:rsidR="00DD58AB">
        <w:rPr>
          <w:rFonts w:ascii="Times New Roman" w:hAnsi="Times New Roman" w:cs="Times New Roman"/>
          <w:sz w:val="24"/>
          <w:szCs w:val="24"/>
        </w:rPr>
        <w:t>treatment</w:t>
      </w:r>
      <w:r w:rsidR="00BD5002">
        <w:rPr>
          <w:rFonts w:ascii="Times New Roman" w:hAnsi="Times New Roman" w:cs="Times New Roman"/>
          <w:sz w:val="24"/>
          <w:szCs w:val="24"/>
        </w:rPr>
        <w:t xml:space="preserve"> groups</w:t>
      </w:r>
      <w:r w:rsidRPr="008C6FD2">
        <w:rPr>
          <w:rFonts w:ascii="Times New Roman" w:hAnsi="Times New Roman" w:cs="Times New Roman"/>
          <w:sz w:val="24"/>
          <w:szCs w:val="24"/>
        </w:rPr>
        <w:t xml:space="preserve"> </w:t>
      </w:r>
      <w:r w:rsidR="00D0382F" w:rsidRPr="008C6FD2">
        <w:rPr>
          <w:rFonts w:ascii="Times New Roman" w:hAnsi="Times New Roman" w:cs="Times New Roman"/>
          <w:sz w:val="24"/>
          <w:szCs w:val="24"/>
        </w:rPr>
        <w:t xml:space="preserve">will </w:t>
      </w:r>
      <w:r w:rsidR="00BD5002">
        <w:rPr>
          <w:rFonts w:ascii="Times New Roman" w:hAnsi="Times New Roman" w:cs="Times New Roman"/>
          <w:sz w:val="24"/>
          <w:szCs w:val="24"/>
        </w:rPr>
        <w:t xml:space="preserve">be assessed using two summative assessments: </w:t>
      </w:r>
      <w:r w:rsidR="00BD5002">
        <w:rPr>
          <w:rFonts w:ascii="Times New Roman" w:hAnsi="Times New Roman" w:cs="Times New Roman"/>
          <w:i/>
          <w:sz w:val="24"/>
          <w:szCs w:val="24"/>
        </w:rPr>
        <w:t xml:space="preserve">The Odyssey </w:t>
      </w:r>
      <w:r w:rsidR="00BD5002">
        <w:rPr>
          <w:rFonts w:ascii="Times New Roman" w:hAnsi="Times New Roman" w:cs="Times New Roman"/>
          <w:sz w:val="24"/>
          <w:szCs w:val="24"/>
        </w:rPr>
        <w:t>Exam (Appendix C) and the essay portion of The Monster Project (Appendix D)</w:t>
      </w:r>
      <w:r w:rsidR="00D0382F" w:rsidRPr="008C6FD2">
        <w:rPr>
          <w:rFonts w:ascii="Times New Roman" w:hAnsi="Times New Roman" w:cs="Times New Roman"/>
          <w:sz w:val="24"/>
          <w:szCs w:val="24"/>
        </w:rPr>
        <w:t xml:space="preserve">. </w:t>
      </w:r>
      <w:r w:rsidR="009245BC" w:rsidRPr="008C6FD2">
        <w:rPr>
          <w:rFonts w:ascii="Times New Roman" w:hAnsi="Times New Roman" w:cs="Times New Roman"/>
          <w:sz w:val="24"/>
          <w:szCs w:val="24"/>
        </w:rPr>
        <w:t xml:space="preserve"> </w:t>
      </w:r>
      <w:r w:rsidR="00D0382F" w:rsidRPr="008C6FD2">
        <w:rPr>
          <w:rFonts w:ascii="Times New Roman" w:hAnsi="Times New Roman" w:cs="Times New Roman"/>
          <w:sz w:val="24"/>
          <w:szCs w:val="24"/>
        </w:rPr>
        <w:t xml:space="preserve">These assessments </w:t>
      </w:r>
      <w:r w:rsidR="00C41AD1">
        <w:rPr>
          <w:rFonts w:ascii="Times New Roman" w:hAnsi="Times New Roman" w:cs="Times New Roman"/>
          <w:sz w:val="24"/>
          <w:szCs w:val="24"/>
        </w:rPr>
        <w:t>were</w:t>
      </w:r>
      <w:r w:rsidR="00D0382F" w:rsidRPr="008C6FD2">
        <w:rPr>
          <w:rFonts w:ascii="Times New Roman" w:hAnsi="Times New Roman" w:cs="Times New Roman"/>
          <w:sz w:val="24"/>
          <w:szCs w:val="24"/>
        </w:rPr>
        <w:t xml:space="preserve"> created in collaboration with the classroom teacher</w:t>
      </w:r>
      <w:r w:rsidR="00C41AD1">
        <w:rPr>
          <w:rFonts w:ascii="Times New Roman" w:hAnsi="Times New Roman" w:cs="Times New Roman"/>
          <w:sz w:val="24"/>
          <w:szCs w:val="24"/>
        </w:rPr>
        <w:t>s</w:t>
      </w:r>
      <w:r w:rsidR="00F90D5F" w:rsidRPr="008C6FD2">
        <w:rPr>
          <w:rFonts w:ascii="Times New Roman" w:hAnsi="Times New Roman" w:cs="Times New Roman"/>
          <w:sz w:val="24"/>
          <w:szCs w:val="24"/>
        </w:rPr>
        <w:t xml:space="preserve"> and will gauge student understanding </w:t>
      </w:r>
      <w:r w:rsidR="00021E16" w:rsidRPr="008C6FD2">
        <w:rPr>
          <w:rFonts w:ascii="Times New Roman" w:hAnsi="Times New Roman" w:cs="Times New Roman"/>
          <w:sz w:val="24"/>
          <w:szCs w:val="24"/>
        </w:rPr>
        <w:t>of</w:t>
      </w:r>
      <w:r w:rsidR="00F90D5F" w:rsidRPr="008C6FD2">
        <w:rPr>
          <w:rFonts w:ascii="Times New Roman" w:hAnsi="Times New Roman" w:cs="Times New Roman"/>
          <w:sz w:val="24"/>
          <w:szCs w:val="24"/>
        </w:rPr>
        <w:t xml:space="preserve"> content and associated creative skills</w:t>
      </w:r>
      <w:r w:rsidR="00D0382F" w:rsidRPr="008C6FD2">
        <w:rPr>
          <w:rFonts w:ascii="Times New Roman" w:hAnsi="Times New Roman" w:cs="Times New Roman"/>
          <w:sz w:val="24"/>
          <w:szCs w:val="24"/>
        </w:rPr>
        <w:t xml:space="preserve">. </w:t>
      </w:r>
      <w:r w:rsidR="009245BC" w:rsidRPr="008C6FD2">
        <w:rPr>
          <w:rFonts w:ascii="Times New Roman" w:hAnsi="Times New Roman" w:cs="Times New Roman"/>
          <w:sz w:val="24"/>
          <w:szCs w:val="24"/>
        </w:rPr>
        <w:t xml:space="preserve"> </w:t>
      </w:r>
      <w:r w:rsidR="00D0382F" w:rsidRPr="008C6FD2">
        <w:rPr>
          <w:rFonts w:ascii="Times New Roman" w:hAnsi="Times New Roman" w:cs="Times New Roman"/>
          <w:sz w:val="24"/>
          <w:szCs w:val="24"/>
        </w:rPr>
        <w:t xml:space="preserve">Results will be analyzed for overall student performance growth and differences and categorical student performance growth and differences.  </w:t>
      </w:r>
    </w:p>
    <w:p w14:paraId="5B196A1A" w14:textId="4ECB6786" w:rsidR="00F64A91" w:rsidRDefault="00F64A91" w:rsidP="00F64A91">
      <w:pPr>
        <w:spacing w:after="0" w:line="480" w:lineRule="auto"/>
        <w:rPr>
          <w:rFonts w:ascii="Times New Roman" w:hAnsi="Times New Roman" w:cs="Times New Roman"/>
          <w:b/>
          <w:sz w:val="24"/>
          <w:szCs w:val="24"/>
        </w:rPr>
      </w:pPr>
      <w:r>
        <w:rPr>
          <w:rFonts w:ascii="Times New Roman" w:hAnsi="Times New Roman" w:cs="Times New Roman"/>
          <w:b/>
          <w:sz w:val="24"/>
          <w:szCs w:val="24"/>
        </w:rPr>
        <w:t>Reliability and Validity</w:t>
      </w:r>
    </w:p>
    <w:p w14:paraId="234937E7" w14:textId="7D4F50BE" w:rsidR="00C41AD1" w:rsidRDefault="00C41AD1" w:rsidP="00F64A9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Appendix </w:t>
      </w:r>
      <w:r w:rsidR="00377700">
        <w:rPr>
          <w:rFonts w:ascii="Times New Roman" w:hAnsi="Times New Roman" w:cs="Times New Roman"/>
          <w:sz w:val="24"/>
          <w:szCs w:val="24"/>
        </w:rPr>
        <w:t>A</w:t>
      </w:r>
      <w:r>
        <w:rPr>
          <w:rFonts w:ascii="Times New Roman" w:hAnsi="Times New Roman" w:cs="Times New Roman"/>
          <w:sz w:val="24"/>
          <w:szCs w:val="24"/>
        </w:rPr>
        <w:t xml:space="preserve"> demonstrates the treatment variables applied to the unit as experienced by the dependent groups. </w:t>
      </w:r>
      <w:r w:rsidR="007F3136">
        <w:rPr>
          <w:rFonts w:ascii="Times New Roman" w:hAnsi="Times New Roman" w:cs="Times New Roman"/>
          <w:sz w:val="24"/>
          <w:szCs w:val="24"/>
        </w:rPr>
        <w:t xml:space="preserve">The integration of social constructivist digital augmentation of unit materials and development toward assessment goals are demonstrated in the Appendix </w:t>
      </w:r>
      <w:proofErr w:type="gramStart"/>
      <w:r w:rsidR="00377700">
        <w:rPr>
          <w:rFonts w:ascii="Times New Roman" w:hAnsi="Times New Roman" w:cs="Times New Roman"/>
          <w:sz w:val="24"/>
          <w:szCs w:val="24"/>
        </w:rPr>
        <w:t>A</w:t>
      </w:r>
      <w:proofErr w:type="gramEnd"/>
      <w:r w:rsidR="007F3136">
        <w:rPr>
          <w:rFonts w:ascii="Times New Roman" w:hAnsi="Times New Roman" w:cs="Times New Roman"/>
          <w:sz w:val="24"/>
          <w:szCs w:val="24"/>
        </w:rPr>
        <w:t xml:space="preserve"> table. Each assignment in the column labeled “</w:t>
      </w:r>
      <w:r w:rsidR="00DD58AB">
        <w:rPr>
          <w:rFonts w:ascii="Times New Roman" w:hAnsi="Times New Roman" w:cs="Times New Roman"/>
          <w:sz w:val="24"/>
          <w:szCs w:val="24"/>
        </w:rPr>
        <w:t>Control Group:</w:t>
      </w:r>
      <w:r w:rsidR="007F3136">
        <w:rPr>
          <w:rFonts w:ascii="Times New Roman" w:hAnsi="Times New Roman" w:cs="Times New Roman"/>
          <w:sz w:val="24"/>
          <w:szCs w:val="24"/>
        </w:rPr>
        <w:t xml:space="preserve"> Class A” is presented</w:t>
      </w:r>
      <w:r w:rsidR="007F3136" w:rsidRPr="007F3136">
        <w:rPr>
          <w:rFonts w:ascii="Times New Roman" w:hAnsi="Times New Roman" w:cs="Times New Roman"/>
          <w:sz w:val="24"/>
          <w:szCs w:val="24"/>
        </w:rPr>
        <w:t xml:space="preserve"> </w:t>
      </w:r>
      <w:r w:rsidR="007F3136">
        <w:rPr>
          <w:rFonts w:ascii="Times New Roman" w:hAnsi="Times New Roman" w:cs="Times New Roman"/>
          <w:sz w:val="24"/>
          <w:szCs w:val="24"/>
        </w:rPr>
        <w:t>with a predominance of non-digital tools and in-class collaboration only, because this is how the unit was designed by the teacher participants; in the column labeled “</w:t>
      </w:r>
      <w:r w:rsidR="00DD58AB">
        <w:rPr>
          <w:rFonts w:ascii="Times New Roman" w:hAnsi="Times New Roman" w:cs="Times New Roman"/>
          <w:sz w:val="24"/>
          <w:szCs w:val="24"/>
        </w:rPr>
        <w:t>Treatment Group</w:t>
      </w:r>
      <w:r w:rsidR="007F3136">
        <w:rPr>
          <w:rFonts w:ascii="Times New Roman" w:hAnsi="Times New Roman" w:cs="Times New Roman"/>
          <w:sz w:val="24"/>
          <w:szCs w:val="24"/>
        </w:rPr>
        <w:t xml:space="preserve">: Class B”, the assignments digitally augmented to include a predominance of paperless, social constructivist learning.  Appendix C and Appendix D present summative assessments on the unit materials </w:t>
      </w:r>
      <w:r w:rsidR="007F3136">
        <w:rPr>
          <w:rFonts w:ascii="Times New Roman" w:hAnsi="Times New Roman" w:cs="Times New Roman"/>
          <w:sz w:val="24"/>
          <w:szCs w:val="24"/>
        </w:rPr>
        <w:lastRenderedPageBreak/>
        <w:t xml:space="preserve">studied using the assignments in Appendix </w:t>
      </w:r>
      <w:r w:rsidR="00377700">
        <w:rPr>
          <w:rFonts w:ascii="Times New Roman" w:hAnsi="Times New Roman" w:cs="Times New Roman"/>
          <w:sz w:val="24"/>
          <w:szCs w:val="24"/>
        </w:rPr>
        <w:t>A</w:t>
      </w:r>
      <w:r w:rsidR="007F3136">
        <w:rPr>
          <w:rFonts w:ascii="Times New Roman" w:hAnsi="Times New Roman" w:cs="Times New Roman"/>
          <w:sz w:val="24"/>
          <w:szCs w:val="24"/>
        </w:rPr>
        <w:t xml:space="preserve">; these summative assessments were designed by the participating teachers to assess student performance regarding the specific content studied. </w:t>
      </w:r>
      <w:r w:rsidR="00377700">
        <w:rPr>
          <w:rFonts w:ascii="Times New Roman" w:hAnsi="Times New Roman" w:cs="Times New Roman"/>
          <w:sz w:val="24"/>
          <w:szCs w:val="24"/>
        </w:rPr>
        <w:t xml:space="preserve">The summative assessment will present valid data as evidenced by the summative assessments’ alignment with the content studied. </w:t>
      </w:r>
      <w:r w:rsidR="00953766">
        <w:rPr>
          <w:rFonts w:ascii="Times New Roman" w:hAnsi="Times New Roman" w:cs="Times New Roman"/>
          <w:sz w:val="24"/>
          <w:szCs w:val="24"/>
        </w:rPr>
        <w:t xml:space="preserve"> Two summative assessments were developed in order to assess the reliability of any statistical differences in performance data between </w:t>
      </w:r>
      <w:r w:rsidR="00DD58AB">
        <w:rPr>
          <w:rFonts w:ascii="Times New Roman" w:hAnsi="Times New Roman" w:cs="Times New Roman"/>
          <w:sz w:val="24"/>
          <w:szCs w:val="24"/>
        </w:rPr>
        <w:t>control</w:t>
      </w:r>
      <w:r w:rsidR="00953766">
        <w:rPr>
          <w:rFonts w:ascii="Times New Roman" w:hAnsi="Times New Roman" w:cs="Times New Roman"/>
          <w:sz w:val="24"/>
          <w:szCs w:val="24"/>
        </w:rPr>
        <w:t xml:space="preserve"> group and the </w:t>
      </w:r>
      <w:r w:rsidR="00DD58AB">
        <w:rPr>
          <w:rFonts w:ascii="Times New Roman" w:hAnsi="Times New Roman" w:cs="Times New Roman"/>
          <w:sz w:val="24"/>
          <w:szCs w:val="24"/>
        </w:rPr>
        <w:t>treatmen</w:t>
      </w:r>
      <w:r w:rsidR="0095402F">
        <w:rPr>
          <w:rFonts w:ascii="Times New Roman" w:hAnsi="Times New Roman" w:cs="Times New Roman"/>
          <w:sz w:val="24"/>
          <w:szCs w:val="24"/>
        </w:rPr>
        <w:t xml:space="preserve">t </w:t>
      </w:r>
      <w:r w:rsidR="00953766">
        <w:rPr>
          <w:rFonts w:ascii="Times New Roman" w:hAnsi="Times New Roman" w:cs="Times New Roman"/>
          <w:sz w:val="24"/>
          <w:szCs w:val="24"/>
        </w:rPr>
        <w:t xml:space="preserve">group.  </w:t>
      </w:r>
    </w:p>
    <w:p w14:paraId="4199FACA" w14:textId="6899C78F" w:rsidR="00377700" w:rsidRPr="00C41AD1" w:rsidRDefault="00377700" w:rsidP="00F64A9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pre- and post-survey (Appendix B) is a slightly modified version of a survey </w:t>
      </w:r>
      <w:r w:rsidR="00953766">
        <w:rPr>
          <w:rFonts w:ascii="Times New Roman" w:hAnsi="Times New Roman" w:cs="Times New Roman"/>
          <w:sz w:val="24"/>
          <w:szCs w:val="24"/>
        </w:rPr>
        <w:t>reliability-tested at alpha coefficient of 0.76 for section 1, 0.85 for section 2, and 0.96 for section 3 (</w:t>
      </w:r>
      <w:proofErr w:type="spellStart"/>
      <w:r>
        <w:rPr>
          <w:rFonts w:ascii="Times New Roman" w:hAnsi="Times New Roman" w:cs="Times New Roman"/>
          <w:sz w:val="24"/>
          <w:szCs w:val="24"/>
        </w:rPr>
        <w:t>B</w:t>
      </w:r>
      <w:r w:rsidR="00953766">
        <w:rPr>
          <w:rFonts w:ascii="Times New Roman" w:hAnsi="Times New Roman" w:cs="Times New Roman"/>
          <w:sz w:val="24"/>
          <w:szCs w:val="24"/>
        </w:rPr>
        <w:t>ibik</w:t>
      </w:r>
      <w:proofErr w:type="spellEnd"/>
      <w:r w:rsidR="00953766">
        <w:rPr>
          <w:rFonts w:ascii="Times New Roman" w:hAnsi="Times New Roman" w:cs="Times New Roman"/>
          <w:sz w:val="24"/>
          <w:szCs w:val="24"/>
        </w:rPr>
        <w:t xml:space="preserve">, Goodwin, &amp; Omega-Smith, </w:t>
      </w:r>
      <w:r>
        <w:rPr>
          <w:rFonts w:ascii="Times New Roman" w:hAnsi="Times New Roman" w:cs="Times New Roman"/>
          <w:sz w:val="24"/>
          <w:szCs w:val="24"/>
        </w:rPr>
        <w:t xml:space="preserve">2007) to determine student attitudes related to physical education classes in Delaware.  </w:t>
      </w:r>
      <w:r w:rsidR="00953766">
        <w:rPr>
          <w:rFonts w:ascii="Times New Roman" w:hAnsi="Times New Roman" w:cs="Times New Roman"/>
          <w:sz w:val="24"/>
          <w:szCs w:val="24"/>
        </w:rPr>
        <w:t>C</w:t>
      </w:r>
      <w:r>
        <w:rPr>
          <w:rFonts w:ascii="Times New Roman" w:hAnsi="Times New Roman" w:cs="Times New Roman"/>
          <w:sz w:val="24"/>
          <w:szCs w:val="24"/>
        </w:rPr>
        <w:t xml:space="preserve">ontent irrelevant to this </w:t>
      </w:r>
      <w:r w:rsidR="00953766">
        <w:rPr>
          <w:rFonts w:ascii="Times New Roman" w:hAnsi="Times New Roman" w:cs="Times New Roman"/>
          <w:sz w:val="24"/>
          <w:szCs w:val="24"/>
        </w:rPr>
        <w:t>proposed research</w:t>
      </w:r>
      <w:r>
        <w:rPr>
          <w:rFonts w:ascii="Times New Roman" w:hAnsi="Times New Roman" w:cs="Times New Roman"/>
          <w:sz w:val="24"/>
          <w:szCs w:val="24"/>
        </w:rPr>
        <w:t xml:space="preserve"> context were omitted to mitigate potential construct-irrelevance variance.  “Yes” and “No” options in Section 1 of the survey were included to </w:t>
      </w:r>
      <w:r w:rsidR="00953766">
        <w:rPr>
          <w:rFonts w:ascii="Times New Roman" w:hAnsi="Times New Roman" w:cs="Times New Roman"/>
          <w:sz w:val="24"/>
          <w:szCs w:val="24"/>
        </w:rPr>
        <w:t>increase the</w:t>
      </w:r>
      <w:r>
        <w:rPr>
          <w:rFonts w:ascii="Times New Roman" w:hAnsi="Times New Roman" w:cs="Times New Roman"/>
          <w:sz w:val="24"/>
          <w:szCs w:val="24"/>
        </w:rPr>
        <w:t xml:space="preserve"> quantitatively mea</w:t>
      </w:r>
      <w:r w:rsidR="00953766">
        <w:rPr>
          <w:rFonts w:ascii="Times New Roman" w:hAnsi="Times New Roman" w:cs="Times New Roman"/>
          <w:sz w:val="24"/>
          <w:szCs w:val="24"/>
        </w:rPr>
        <w:t>surability of</w:t>
      </w:r>
      <w:r>
        <w:rPr>
          <w:rFonts w:ascii="Times New Roman" w:hAnsi="Times New Roman" w:cs="Times New Roman"/>
          <w:sz w:val="24"/>
          <w:szCs w:val="24"/>
        </w:rPr>
        <w:t xml:space="preserve"> data in that section.  The term “physical education” was replaced with “public education” in remaining questions in order to increase the validity of the instrument for this study.  Surveys to be distributed to students considered at-risk were lightly marked in order to </w:t>
      </w:r>
      <w:r w:rsidR="00953766">
        <w:rPr>
          <w:rFonts w:ascii="Times New Roman" w:hAnsi="Times New Roman" w:cs="Times New Roman"/>
          <w:sz w:val="24"/>
          <w:szCs w:val="24"/>
        </w:rPr>
        <w:t>disaggregate the collected data in search of the specific impact on at-risk students’ attitudes.</w:t>
      </w:r>
      <w:r>
        <w:rPr>
          <w:rFonts w:ascii="Times New Roman" w:hAnsi="Times New Roman" w:cs="Times New Roman"/>
          <w:sz w:val="24"/>
          <w:szCs w:val="24"/>
        </w:rPr>
        <w:t xml:space="preserve"> </w:t>
      </w:r>
      <w:r w:rsidR="0095376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8D9D00D" w14:textId="509E4D55" w:rsidR="00BA1734" w:rsidRPr="008C6FD2" w:rsidRDefault="00BA1734" w:rsidP="00F64A91">
      <w:pPr>
        <w:spacing w:after="0" w:line="480" w:lineRule="auto"/>
        <w:rPr>
          <w:rFonts w:ascii="Times New Roman" w:hAnsi="Times New Roman" w:cs="Times New Roman"/>
          <w:b/>
          <w:sz w:val="24"/>
          <w:szCs w:val="24"/>
        </w:rPr>
      </w:pPr>
      <w:r w:rsidRPr="008C6FD2">
        <w:rPr>
          <w:rFonts w:ascii="Times New Roman" w:hAnsi="Times New Roman" w:cs="Times New Roman"/>
          <w:b/>
          <w:sz w:val="24"/>
          <w:szCs w:val="24"/>
        </w:rPr>
        <w:t xml:space="preserve">Protection </w:t>
      </w:r>
      <w:r w:rsidR="00021E16" w:rsidRPr="008C6FD2">
        <w:rPr>
          <w:rFonts w:ascii="Times New Roman" w:hAnsi="Times New Roman" w:cs="Times New Roman"/>
          <w:b/>
          <w:sz w:val="24"/>
          <w:szCs w:val="24"/>
        </w:rPr>
        <w:t>of</w:t>
      </w:r>
      <w:r w:rsidRPr="008C6FD2">
        <w:rPr>
          <w:rFonts w:ascii="Times New Roman" w:hAnsi="Times New Roman" w:cs="Times New Roman"/>
          <w:b/>
          <w:sz w:val="24"/>
          <w:szCs w:val="24"/>
        </w:rPr>
        <w:t xml:space="preserve"> Human Subjects</w:t>
      </w:r>
    </w:p>
    <w:p w14:paraId="443C2807" w14:textId="17256EF6" w:rsidR="00BA1734" w:rsidRPr="008C6FD2" w:rsidRDefault="00105B02" w:rsidP="00F64A91">
      <w:pPr>
        <w:spacing w:after="0" w:line="480" w:lineRule="auto"/>
        <w:rPr>
          <w:rFonts w:ascii="Times New Roman" w:hAnsi="Times New Roman" w:cs="Times New Roman"/>
          <w:sz w:val="24"/>
          <w:szCs w:val="24"/>
        </w:rPr>
      </w:pPr>
      <w:r w:rsidRPr="008C6FD2">
        <w:rPr>
          <w:rFonts w:ascii="Times New Roman" w:hAnsi="Times New Roman" w:cs="Times New Roman"/>
          <w:b/>
          <w:sz w:val="24"/>
          <w:szCs w:val="24"/>
        </w:rPr>
        <w:tab/>
      </w:r>
      <w:r w:rsidR="008B1FF0">
        <w:rPr>
          <w:rFonts w:ascii="Times New Roman" w:hAnsi="Times New Roman" w:cs="Times New Roman"/>
          <w:sz w:val="24"/>
          <w:szCs w:val="24"/>
        </w:rPr>
        <w:t xml:space="preserve">Conducting experimental research on engagement levels may lead to </w:t>
      </w:r>
      <w:r w:rsidR="002A4863">
        <w:rPr>
          <w:rFonts w:ascii="Times New Roman" w:hAnsi="Times New Roman" w:cs="Times New Roman"/>
          <w:sz w:val="24"/>
          <w:szCs w:val="24"/>
        </w:rPr>
        <w:t xml:space="preserve">control </w:t>
      </w:r>
      <w:r w:rsidR="008B1FF0">
        <w:rPr>
          <w:rFonts w:ascii="Times New Roman" w:hAnsi="Times New Roman" w:cs="Times New Roman"/>
          <w:sz w:val="24"/>
          <w:szCs w:val="24"/>
        </w:rPr>
        <w:t xml:space="preserve">group resentment toward the </w:t>
      </w:r>
      <w:r w:rsidR="002A4863">
        <w:rPr>
          <w:rFonts w:ascii="Times New Roman" w:hAnsi="Times New Roman" w:cs="Times New Roman"/>
          <w:sz w:val="24"/>
          <w:szCs w:val="24"/>
        </w:rPr>
        <w:t>treatment</w:t>
      </w:r>
      <w:r w:rsidR="008B1FF0">
        <w:rPr>
          <w:rFonts w:ascii="Times New Roman" w:hAnsi="Times New Roman" w:cs="Times New Roman"/>
          <w:sz w:val="24"/>
          <w:szCs w:val="24"/>
        </w:rPr>
        <w:t xml:space="preserve"> group</w:t>
      </w:r>
      <w:r w:rsidR="002A4863">
        <w:rPr>
          <w:rFonts w:ascii="Times New Roman" w:hAnsi="Times New Roman" w:cs="Times New Roman"/>
          <w:sz w:val="24"/>
          <w:szCs w:val="24"/>
        </w:rPr>
        <w:t>, the teachers, and the researcher</w:t>
      </w:r>
      <w:r w:rsidR="008B1FF0">
        <w:rPr>
          <w:rFonts w:ascii="Times New Roman" w:hAnsi="Times New Roman" w:cs="Times New Roman"/>
          <w:sz w:val="24"/>
          <w:szCs w:val="24"/>
        </w:rPr>
        <w:t xml:space="preserve">.  In order to mitigate this possibility, the </w:t>
      </w:r>
      <w:r w:rsidR="002A4863">
        <w:rPr>
          <w:rFonts w:ascii="Times New Roman" w:hAnsi="Times New Roman" w:cs="Times New Roman"/>
          <w:sz w:val="24"/>
          <w:szCs w:val="24"/>
        </w:rPr>
        <w:t>control</w:t>
      </w:r>
      <w:r w:rsidR="008B1FF0">
        <w:rPr>
          <w:rFonts w:ascii="Times New Roman" w:hAnsi="Times New Roman" w:cs="Times New Roman"/>
          <w:sz w:val="24"/>
          <w:szCs w:val="24"/>
        </w:rPr>
        <w:t xml:space="preserve"> group and </w:t>
      </w:r>
      <w:r w:rsidR="002A4863">
        <w:rPr>
          <w:rFonts w:ascii="Times New Roman" w:hAnsi="Times New Roman" w:cs="Times New Roman"/>
          <w:sz w:val="24"/>
          <w:szCs w:val="24"/>
        </w:rPr>
        <w:t>treatment</w:t>
      </w:r>
      <w:r w:rsidR="008B1FF0">
        <w:rPr>
          <w:rFonts w:ascii="Times New Roman" w:hAnsi="Times New Roman" w:cs="Times New Roman"/>
          <w:sz w:val="24"/>
          <w:szCs w:val="24"/>
        </w:rPr>
        <w:t xml:space="preserve"> group </w:t>
      </w:r>
      <w:r w:rsidR="002A4863">
        <w:rPr>
          <w:rFonts w:ascii="Times New Roman" w:hAnsi="Times New Roman" w:cs="Times New Roman"/>
          <w:sz w:val="24"/>
          <w:szCs w:val="24"/>
        </w:rPr>
        <w:t>were established as</w:t>
      </w:r>
      <w:r w:rsidR="008B1FF0">
        <w:rPr>
          <w:rFonts w:ascii="Times New Roman" w:hAnsi="Times New Roman" w:cs="Times New Roman"/>
          <w:sz w:val="24"/>
          <w:szCs w:val="24"/>
        </w:rPr>
        <w:t xml:space="preserve"> separate classes. Additionally, the teacher participants have agreed to explain the relevance of the study to both groups and to assert the implications </w:t>
      </w:r>
      <w:r w:rsidR="002A4863">
        <w:rPr>
          <w:rFonts w:ascii="Times New Roman" w:hAnsi="Times New Roman" w:cs="Times New Roman"/>
          <w:sz w:val="24"/>
          <w:szCs w:val="24"/>
        </w:rPr>
        <w:t>this</w:t>
      </w:r>
      <w:r w:rsidR="008B1FF0">
        <w:rPr>
          <w:rFonts w:ascii="Times New Roman" w:hAnsi="Times New Roman" w:cs="Times New Roman"/>
          <w:sz w:val="24"/>
          <w:szCs w:val="24"/>
        </w:rPr>
        <w:t xml:space="preserve"> study could have for their future teachers’ use of technology and social constructivist learning.  </w:t>
      </w:r>
      <w:r w:rsidRPr="008C6FD2">
        <w:rPr>
          <w:rFonts w:ascii="Times New Roman" w:hAnsi="Times New Roman" w:cs="Times New Roman"/>
          <w:sz w:val="24"/>
          <w:szCs w:val="24"/>
        </w:rPr>
        <w:t xml:space="preserve">Students’ names </w:t>
      </w:r>
      <w:r w:rsidR="002A4863">
        <w:rPr>
          <w:rFonts w:ascii="Times New Roman" w:hAnsi="Times New Roman" w:cs="Times New Roman"/>
          <w:sz w:val="24"/>
          <w:szCs w:val="24"/>
        </w:rPr>
        <w:t xml:space="preserve">or other personal identification </w:t>
      </w:r>
      <w:r w:rsidR="002A4863">
        <w:rPr>
          <w:rFonts w:ascii="Times New Roman" w:hAnsi="Times New Roman" w:cs="Times New Roman"/>
          <w:sz w:val="24"/>
          <w:szCs w:val="24"/>
        </w:rPr>
        <w:lastRenderedPageBreak/>
        <w:t xml:space="preserve">data </w:t>
      </w:r>
      <w:r w:rsidRPr="008C6FD2">
        <w:rPr>
          <w:rFonts w:ascii="Times New Roman" w:hAnsi="Times New Roman" w:cs="Times New Roman"/>
          <w:sz w:val="24"/>
          <w:szCs w:val="24"/>
        </w:rPr>
        <w:t xml:space="preserve">will not be shared in any way, and teachers’ names will be changed to protect their students’ identities as well as to ensure their comfort with the experiment. </w:t>
      </w:r>
    </w:p>
    <w:p w14:paraId="29398E7D" w14:textId="77777777" w:rsidR="00437A21" w:rsidRPr="008C6FD2" w:rsidRDefault="00BA1734" w:rsidP="00F64A91">
      <w:pPr>
        <w:spacing w:after="0" w:line="480" w:lineRule="auto"/>
        <w:rPr>
          <w:rFonts w:ascii="Times New Roman" w:hAnsi="Times New Roman" w:cs="Times New Roman"/>
          <w:b/>
          <w:sz w:val="24"/>
          <w:szCs w:val="24"/>
        </w:rPr>
      </w:pPr>
      <w:r w:rsidRPr="008C6FD2">
        <w:rPr>
          <w:rFonts w:ascii="Times New Roman" w:hAnsi="Times New Roman" w:cs="Times New Roman"/>
          <w:b/>
          <w:sz w:val="24"/>
          <w:szCs w:val="24"/>
        </w:rPr>
        <w:t>Analysis</w:t>
      </w:r>
    </w:p>
    <w:p w14:paraId="7326796A" w14:textId="5C873C0E" w:rsidR="007511C9" w:rsidRDefault="007511C9" w:rsidP="00F64A9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C6613">
        <w:rPr>
          <w:rFonts w:ascii="Times New Roman" w:hAnsi="Times New Roman" w:cs="Times New Roman"/>
          <w:sz w:val="24"/>
          <w:szCs w:val="24"/>
        </w:rPr>
        <w:t>It is hypothesized in this research that collaborative digital augmentation of coursework will increase at-risk students’ assessment performance and desire to attend public school.  Data will be</w:t>
      </w:r>
      <w:r w:rsidR="00BB40D3">
        <w:rPr>
          <w:rFonts w:ascii="Times New Roman" w:hAnsi="Times New Roman" w:cs="Times New Roman"/>
          <w:sz w:val="24"/>
          <w:szCs w:val="24"/>
        </w:rPr>
        <w:t xml:space="preserve"> collected from the survey instrument (Appendix B) before and after the unit </w:t>
      </w:r>
      <w:r w:rsidR="00EC6613">
        <w:rPr>
          <w:rFonts w:ascii="Times New Roman" w:hAnsi="Times New Roman" w:cs="Times New Roman"/>
          <w:sz w:val="24"/>
          <w:szCs w:val="24"/>
        </w:rPr>
        <w:t xml:space="preserve">and from the control group and treatment group performance data on the two summative assessments (Appendix C, Appendix D).  Statistical analysis of each set of data will be analyzed to determine answers to the following research questions: </w:t>
      </w:r>
    </w:p>
    <w:p w14:paraId="09643174" w14:textId="7E124CEC" w:rsidR="00E5767F" w:rsidRPr="00EC6613" w:rsidRDefault="00E5767F" w:rsidP="00EC6613">
      <w:pPr>
        <w:spacing w:after="0" w:line="480" w:lineRule="auto"/>
        <w:ind w:firstLine="720"/>
        <w:rPr>
          <w:rFonts w:ascii="Times New Roman" w:hAnsi="Times New Roman" w:cs="Times New Roman"/>
          <w:sz w:val="24"/>
          <w:szCs w:val="24"/>
        </w:rPr>
      </w:pPr>
      <w:r w:rsidRPr="00EC6613">
        <w:rPr>
          <w:rFonts w:ascii="Times New Roman" w:hAnsi="Times New Roman" w:cs="Times New Roman"/>
          <w:sz w:val="24"/>
          <w:szCs w:val="24"/>
        </w:rPr>
        <w:t>Are at-risk students enrolled in a typical 9</w:t>
      </w:r>
      <w:r w:rsidRPr="00EC6613">
        <w:rPr>
          <w:rFonts w:ascii="Times New Roman" w:hAnsi="Times New Roman" w:cs="Times New Roman"/>
          <w:sz w:val="24"/>
          <w:szCs w:val="24"/>
          <w:vertAlign w:val="superscript"/>
        </w:rPr>
        <w:t>th</w:t>
      </w:r>
      <w:r w:rsidRPr="00EC6613">
        <w:rPr>
          <w:rFonts w:ascii="Times New Roman" w:hAnsi="Times New Roman" w:cs="Times New Roman"/>
          <w:sz w:val="24"/>
          <w:szCs w:val="24"/>
        </w:rPr>
        <w:t xml:space="preserve"> grade Literature &amp; Composition inclusion course more likely than their not at-risk peers to </w:t>
      </w:r>
      <w:r w:rsidR="00EC6613">
        <w:rPr>
          <w:rFonts w:ascii="Times New Roman" w:hAnsi="Times New Roman" w:cs="Times New Roman"/>
          <w:sz w:val="24"/>
          <w:szCs w:val="24"/>
        </w:rPr>
        <w:t>dislike public</w:t>
      </w:r>
      <w:r w:rsidRPr="00EC6613">
        <w:rPr>
          <w:rFonts w:ascii="Times New Roman" w:hAnsi="Times New Roman" w:cs="Times New Roman"/>
          <w:sz w:val="24"/>
          <w:szCs w:val="24"/>
        </w:rPr>
        <w:t xml:space="preserve"> education?</w:t>
      </w:r>
    </w:p>
    <w:p w14:paraId="5557BE6E" w14:textId="3D85BB26" w:rsidR="00E5767F" w:rsidRPr="008C6FD2" w:rsidRDefault="00EC6613" w:rsidP="00F64A91">
      <w:pPr>
        <w:spacing w:after="0" w:line="480" w:lineRule="auto"/>
        <w:rPr>
          <w:rFonts w:ascii="Times New Roman" w:hAnsi="Times New Roman" w:cs="Times New Roman"/>
          <w:sz w:val="24"/>
          <w:szCs w:val="24"/>
        </w:rPr>
      </w:pPr>
      <w:r>
        <w:rPr>
          <w:rFonts w:ascii="Times New Roman" w:hAnsi="Times New Roman" w:cs="Times New Roman"/>
          <w:sz w:val="24"/>
          <w:szCs w:val="24"/>
        </w:rPr>
        <w:tab/>
        <w:t>To answer this question, both the control group and the treatment group, each includ</w:t>
      </w:r>
      <w:r w:rsidR="00BE16F2">
        <w:rPr>
          <w:rFonts w:ascii="Times New Roman" w:hAnsi="Times New Roman" w:cs="Times New Roman"/>
          <w:sz w:val="24"/>
          <w:szCs w:val="24"/>
        </w:rPr>
        <w:t>ing</w:t>
      </w:r>
      <w:r>
        <w:rPr>
          <w:rFonts w:ascii="Times New Roman" w:hAnsi="Times New Roman" w:cs="Times New Roman"/>
          <w:sz w:val="24"/>
          <w:szCs w:val="24"/>
        </w:rPr>
        <w:t xml:space="preserve"> at least 20 at-risk students</w:t>
      </w:r>
      <w:r w:rsidR="00BE16F2">
        <w:rPr>
          <w:rFonts w:ascii="Times New Roman" w:hAnsi="Times New Roman" w:cs="Times New Roman"/>
          <w:sz w:val="24"/>
          <w:szCs w:val="24"/>
        </w:rPr>
        <w:t xml:space="preserve"> out of </w:t>
      </w:r>
      <w:proofErr w:type="gramStart"/>
      <w:r w:rsidR="00BE16F2">
        <w:rPr>
          <w:rFonts w:ascii="Times New Roman" w:hAnsi="Times New Roman" w:cs="Times New Roman"/>
          <w:sz w:val="24"/>
          <w:szCs w:val="24"/>
        </w:rPr>
        <w:t>the +/-</w:t>
      </w:r>
      <w:proofErr w:type="gramEnd"/>
      <w:r w:rsidR="00BE16F2">
        <w:rPr>
          <w:rFonts w:ascii="Times New Roman" w:hAnsi="Times New Roman" w:cs="Times New Roman"/>
          <w:sz w:val="24"/>
          <w:szCs w:val="24"/>
        </w:rPr>
        <w:t xml:space="preserve"> 60 total students per group</w:t>
      </w:r>
      <w:r>
        <w:rPr>
          <w:rFonts w:ascii="Times New Roman" w:hAnsi="Times New Roman" w:cs="Times New Roman"/>
          <w:sz w:val="24"/>
          <w:szCs w:val="24"/>
        </w:rPr>
        <w:t xml:space="preserve">, will complete the student attitudes survey (Appendix B). The data will be disaggregated to differentiate students not considered at-risk from those who are considered at-risk.  Attitude data of these two groups will be compared using </w:t>
      </w:r>
      <w:r w:rsidR="00DA4CED">
        <w:rPr>
          <w:rFonts w:ascii="Times New Roman" w:hAnsi="Times New Roman" w:cs="Times New Roman"/>
          <w:sz w:val="24"/>
          <w:szCs w:val="24"/>
        </w:rPr>
        <w:t xml:space="preserve">paired t-test </w:t>
      </w:r>
      <w:r>
        <w:rPr>
          <w:rFonts w:ascii="Times New Roman" w:hAnsi="Times New Roman" w:cs="Times New Roman"/>
          <w:sz w:val="24"/>
          <w:szCs w:val="24"/>
        </w:rPr>
        <w:t xml:space="preserve">statistical analysis in order to determine whether </w:t>
      </w:r>
      <w:r w:rsidR="00BE16F2">
        <w:rPr>
          <w:rFonts w:ascii="Times New Roman" w:hAnsi="Times New Roman" w:cs="Times New Roman"/>
          <w:sz w:val="24"/>
          <w:szCs w:val="24"/>
        </w:rPr>
        <w:t>the at-risk students will report higher dissatisfaction with public school.</w:t>
      </w:r>
      <w:r>
        <w:rPr>
          <w:rFonts w:ascii="Times New Roman" w:hAnsi="Times New Roman" w:cs="Times New Roman"/>
          <w:sz w:val="24"/>
          <w:szCs w:val="24"/>
        </w:rPr>
        <w:tab/>
      </w:r>
    </w:p>
    <w:p w14:paraId="5A0BAC86" w14:textId="0095FBB1" w:rsidR="00E5767F" w:rsidRPr="008C6FD2" w:rsidRDefault="00E5767F" w:rsidP="00F64A91">
      <w:pPr>
        <w:spacing w:after="0" w:line="480" w:lineRule="auto"/>
        <w:rPr>
          <w:rFonts w:ascii="Times New Roman" w:hAnsi="Times New Roman" w:cs="Times New Roman"/>
          <w:sz w:val="24"/>
          <w:szCs w:val="24"/>
        </w:rPr>
      </w:pPr>
      <w:r w:rsidRPr="008C6FD2">
        <w:rPr>
          <w:rFonts w:ascii="Times New Roman" w:hAnsi="Times New Roman" w:cs="Times New Roman"/>
          <w:sz w:val="24"/>
          <w:szCs w:val="24"/>
        </w:rPr>
        <w:t xml:space="preserve">Can digital augmentation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a unit plan increase all students’ performance?</w:t>
      </w:r>
    </w:p>
    <w:p w14:paraId="026855C3" w14:textId="2091DA86" w:rsidR="00E5767F" w:rsidRPr="008C6FD2" w:rsidRDefault="00BE16F2" w:rsidP="00F64A91">
      <w:pPr>
        <w:spacing w:after="0" w:line="480" w:lineRule="auto"/>
        <w:rPr>
          <w:rFonts w:ascii="Times New Roman" w:hAnsi="Times New Roman" w:cs="Times New Roman"/>
          <w:sz w:val="24"/>
          <w:szCs w:val="24"/>
        </w:rPr>
      </w:pPr>
      <w:r>
        <w:rPr>
          <w:rFonts w:ascii="Times New Roman" w:hAnsi="Times New Roman" w:cs="Times New Roman"/>
          <w:sz w:val="24"/>
          <w:szCs w:val="24"/>
        </w:rPr>
        <w:tab/>
        <w:t>Student performance data on each summative assessment will be collected in the aggregate and analyzed using</w:t>
      </w:r>
      <w:r w:rsidR="00DA4CED">
        <w:rPr>
          <w:rFonts w:ascii="Times New Roman" w:hAnsi="Times New Roman" w:cs="Times New Roman"/>
          <w:sz w:val="24"/>
          <w:szCs w:val="24"/>
        </w:rPr>
        <w:t xml:space="preserve"> paired t-test</w:t>
      </w:r>
      <w:r>
        <w:rPr>
          <w:rFonts w:ascii="Times New Roman" w:hAnsi="Times New Roman" w:cs="Times New Roman"/>
          <w:sz w:val="24"/>
          <w:szCs w:val="24"/>
        </w:rPr>
        <w:t xml:space="preserve"> statistical analysis to determine whether students in the treatment group outperformed their peers in the control group.</w:t>
      </w:r>
      <w:r w:rsidR="00DA4CED">
        <w:rPr>
          <w:rFonts w:ascii="Times New Roman" w:hAnsi="Times New Roman" w:cs="Times New Roman"/>
          <w:sz w:val="24"/>
          <w:szCs w:val="24"/>
        </w:rPr>
        <w:t xml:space="preserve"> </w:t>
      </w:r>
    </w:p>
    <w:p w14:paraId="434C978E" w14:textId="3FD78D21" w:rsidR="00E5767F" w:rsidRPr="008C6FD2" w:rsidRDefault="00E5767F" w:rsidP="00F64A91">
      <w:pPr>
        <w:spacing w:after="0" w:line="480" w:lineRule="auto"/>
        <w:rPr>
          <w:rFonts w:ascii="Times New Roman" w:hAnsi="Times New Roman" w:cs="Times New Roman"/>
          <w:sz w:val="24"/>
          <w:szCs w:val="24"/>
        </w:rPr>
      </w:pPr>
      <w:r w:rsidRPr="008C6FD2">
        <w:rPr>
          <w:rFonts w:ascii="Times New Roman" w:hAnsi="Times New Roman" w:cs="Times New Roman"/>
          <w:sz w:val="24"/>
          <w:szCs w:val="24"/>
        </w:rPr>
        <w:t xml:space="preserve">Can digital augmentation </w:t>
      </w:r>
      <w:r w:rsidR="00021E16" w:rsidRPr="008C6FD2">
        <w:rPr>
          <w:rFonts w:ascii="Times New Roman" w:hAnsi="Times New Roman" w:cs="Times New Roman"/>
          <w:sz w:val="24"/>
          <w:szCs w:val="24"/>
        </w:rPr>
        <w:t>of</w:t>
      </w:r>
      <w:r w:rsidRPr="008C6FD2">
        <w:rPr>
          <w:rFonts w:ascii="Times New Roman" w:hAnsi="Times New Roman" w:cs="Times New Roman"/>
          <w:sz w:val="24"/>
          <w:szCs w:val="24"/>
        </w:rPr>
        <w:t xml:space="preserve"> a unit plan increase at-risk students’ performance?</w:t>
      </w:r>
    </w:p>
    <w:p w14:paraId="51F7778B" w14:textId="0F8D0978" w:rsidR="00E5767F" w:rsidRPr="008C6FD2" w:rsidRDefault="00BE16F2" w:rsidP="00F64A9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That same data will be disaggregated</w:t>
      </w:r>
      <w:r w:rsidR="00DA4CED">
        <w:rPr>
          <w:rFonts w:ascii="Times New Roman" w:hAnsi="Times New Roman" w:cs="Times New Roman"/>
          <w:sz w:val="24"/>
          <w:szCs w:val="24"/>
        </w:rPr>
        <w:t xml:space="preserve"> and analyzed using paired t-test statistical analysis</w:t>
      </w:r>
      <w:r>
        <w:rPr>
          <w:rFonts w:ascii="Times New Roman" w:hAnsi="Times New Roman" w:cs="Times New Roman"/>
          <w:sz w:val="24"/>
          <w:szCs w:val="24"/>
        </w:rPr>
        <w:t xml:space="preserve"> to determine whether the at-risk students in the treatment group outperformed the at-risk students in the control group. </w:t>
      </w:r>
    </w:p>
    <w:p w14:paraId="04A60CAE" w14:textId="37C7DE54" w:rsidR="00E5767F" w:rsidRPr="008C6FD2" w:rsidRDefault="00E5767F" w:rsidP="00F64A91">
      <w:pPr>
        <w:spacing w:after="0" w:line="480" w:lineRule="auto"/>
        <w:rPr>
          <w:rFonts w:ascii="Times New Roman" w:hAnsi="Times New Roman" w:cs="Times New Roman"/>
          <w:sz w:val="24"/>
          <w:szCs w:val="24"/>
        </w:rPr>
      </w:pPr>
      <w:r w:rsidRPr="008C6FD2">
        <w:rPr>
          <w:rFonts w:ascii="Times New Roman" w:hAnsi="Times New Roman" w:cs="Times New Roman"/>
          <w:sz w:val="24"/>
          <w:szCs w:val="24"/>
        </w:rPr>
        <w:t xml:space="preserve">Does an increase in </w:t>
      </w:r>
      <w:r w:rsidR="00BE16F2">
        <w:rPr>
          <w:rFonts w:ascii="Times New Roman" w:hAnsi="Times New Roman" w:cs="Times New Roman"/>
          <w:sz w:val="24"/>
          <w:szCs w:val="24"/>
        </w:rPr>
        <w:t>digital augmentation</w:t>
      </w:r>
      <w:r w:rsidRPr="008C6FD2">
        <w:rPr>
          <w:rFonts w:ascii="Times New Roman" w:hAnsi="Times New Roman" w:cs="Times New Roman"/>
          <w:sz w:val="24"/>
          <w:szCs w:val="24"/>
        </w:rPr>
        <w:t xml:space="preserve"> align with an increase in overall desire to attend the school?</w:t>
      </w:r>
    </w:p>
    <w:p w14:paraId="68362A21" w14:textId="30FF86AD" w:rsidR="00E5767F" w:rsidRPr="008C6FD2" w:rsidRDefault="00BE16F2" w:rsidP="00F64A9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At the conclusion of the unit, the survey instrument (Appendix B) will again be administered. Data will be collected and analyzed to determine whether the treatment group demonstrated report more positive attitudes towards school than the control group. </w:t>
      </w:r>
    </w:p>
    <w:p w14:paraId="4FD49F36" w14:textId="52B38FA9" w:rsidR="00E5767F" w:rsidRPr="008C6FD2" w:rsidRDefault="00E5767F" w:rsidP="00F64A91">
      <w:pPr>
        <w:spacing w:after="0" w:line="480" w:lineRule="auto"/>
        <w:rPr>
          <w:rFonts w:ascii="Times New Roman" w:hAnsi="Times New Roman" w:cs="Times New Roman"/>
          <w:sz w:val="24"/>
          <w:szCs w:val="24"/>
        </w:rPr>
      </w:pPr>
      <w:r w:rsidRPr="008C6FD2">
        <w:rPr>
          <w:rFonts w:ascii="Times New Roman" w:hAnsi="Times New Roman" w:cs="Times New Roman"/>
          <w:sz w:val="24"/>
          <w:szCs w:val="24"/>
        </w:rPr>
        <w:t xml:space="preserve">Does an increase in </w:t>
      </w:r>
      <w:r w:rsidR="00BE16F2">
        <w:rPr>
          <w:rFonts w:ascii="Times New Roman" w:hAnsi="Times New Roman" w:cs="Times New Roman"/>
          <w:sz w:val="24"/>
          <w:szCs w:val="24"/>
        </w:rPr>
        <w:t>digital augmentation</w:t>
      </w:r>
      <w:r w:rsidRPr="008C6FD2">
        <w:rPr>
          <w:rFonts w:ascii="Times New Roman" w:hAnsi="Times New Roman" w:cs="Times New Roman"/>
          <w:sz w:val="24"/>
          <w:szCs w:val="24"/>
        </w:rPr>
        <w:t xml:space="preserve"> align with an increase in at-risk students’ desire to attend the school? </w:t>
      </w:r>
    </w:p>
    <w:p w14:paraId="78B6984C" w14:textId="4FEBB995" w:rsidR="00437A21" w:rsidRPr="00BE16F2" w:rsidRDefault="00BE16F2" w:rsidP="00F64A9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w:t>
      </w:r>
      <w:r w:rsidRPr="00BE16F2">
        <w:rPr>
          <w:rFonts w:ascii="Times New Roman" w:hAnsi="Times New Roman" w:cs="Times New Roman"/>
          <w:sz w:val="24"/>
          <w:szCs w:val="24"/>
        </w:rPr>
        <w:t xml:space="preserve">he post-survey data </w:t>
      </w:r>
      <w:r>
        <w:rPr>
          <w:rFonts w:ascii="Times New Roman" w:hAnsi="Times New Roman" w:cs="Times New Roman"/>
          <w:sz w:val="24"/>
          <w:szCs w:val="24"/>
        </w:rPr>
        <w:t xml:space="preserve">will be disaggregated to determine whether at-risk students in the treatment group report more positive attitudes toward public school than at-risk students in the control group. </w:t>
      </w:r>
    </w:p>
    <w:p w14:paraId="33360A7C" w14:textId="30B0EE87" w:rsidR="00DA4CED" w:rsidRDefault="00DA4CED" w:rsidP="00F64A91">
      <w:pPr>
        <w:spacing w:after="0" w:line="480" w:lineRule="auto"/>
        <w:rPr>
          <w:rFonts w:ascii="Times New Roman" w:hAnsi="Times New Roman" w:cs="Times New Roman"/>
          <w:b/>
          <w:sz w:val="24"/>
          <w:szCs w:val="24"/>
        </w:rPr>
      </w:pPr>
      <w:r>
        <w:rPr>
          <w:rFonts w:ascii="Times New Roman" w:hAnsi="Times New Roman" w:cs="Times New Roman"/>
          <w:b/>
          <w:sz w:val="24"/>
          <w:szCs w:val="24"/>
        </w:rPr>
        <w:t>Implications for Practice, Policy, and Future Research</w:t>
      </w:r>
    </w:p>
    <w:p w14:paraId="627BCDCE" w14:textId="0A4DF48D" w:rsidR="00734CF8" w:rsidRPr="008C6FD2" w:rsidRDefault="00DA4CED" w:rsidP="00F64A9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Statistical support for the hypotheses presented in this proposal would provide significant implications for teachers’ classroom practices.  Positive correlation between collaborative digital augmentation and at-risk student performance would provide empirical support for the use of collaborative digital tools </w:t>
      </w:r>
      <w:r w:rsidR="00EB7357">
        <w:rPr>
          <w:rFonts w:ascii="Times New Roman" w:hAnsi="Times New Roman" w:cs="Times New Roman"/>
          <w:sz w:val="24"/>
          <w:szCs w:val="24"/>
        </w:rPr>
        <w:t xml:space="preserve">both in and out of the classroom. The potentials for extension and deepening of students’ engaged study and learning may support systematic policy initiatives to increase student use of collaborative technologies in every class and grant-funding for increasing students’ access to advanced tools such as school- or county-purchased iPads. Future research that extends this proposal to a larger sampling size would provide data that reflects this study’s relevance beyond the local school in which it will be conducted. </w:t>
      </w:r>
      <w:r w:rsidR="00734CF8" w:rsidRPr="008C6FD2">
        <w:rPr>
          <w:rFonts w:ascii="Times New Roman" w:hAnsi="Times New Roman" w:cs="Times New Roman"/>
          <w:sz w:val="24"/>
          <w:szCs w:val="24"/>
        </w:rPr>
        <w:br w:type="page"/>
      </w:r>
    </w:p>
    <w:p w14:paraId="46310DA1" w14:textId="77777777" w:rsidR="00734CF8" w:rsidRPr="008C6FD2" w:rsidRDefault="00734CF8" w:rsidP="00F64A91">
      <w:pPr>
        <w:pStyle w:val="NormalWeb"/>
        <w:spacing w:before="0" w:beforeAutospacing="0" w:after="0" w:afterAutospacing="0" w:line="480" w:lineRule="auto"/>
        <w:jc w:val="center"/>
      </w:pPr>
      <w:bookmarkStart w:id="0" w:name="_GoBack"/>
      <w:r w:rsidRPr="008C6FD2">
        <w:rPr>
          <w:color w:val="000000"/>
        </w:rPr>
        <w:lastRenderedPageBreak/>
        <w:t>References</w:t>
      </w:r>
    </w:p>
    <w:p w14:paraId="32739A7B" w14:textId="0C9329C7" w:rsidR="00734CF8" w:rsidRPr="008C6FD2" w:rsidRDefault="00734CF8" w:rsidP="00F64A91">
      <w:pPr>
        <w:pStyle w:val="NormalWeb"/>
        <w:spacing w:before="0" w:beforeAutospacing="0" w:after="0" w:afterAutospacing="0" w:line="480" w:lineRule="auto"/>
        <w:rPr>
          <w:color w:val="000000"/>
        </w:rPr>
      </w:pPr>
      <w:proofErr w:type="spellStart"/>
      <w:r w:rsidRPr="008C6FD2">
        <w:rPr>
          <w:color w:val="000000"/>
        </w:rPr>
        <w:t>Alizo</w:t>
      </w:r>
      <w:proofErr w:type="spellEnd"/>
      <w:r w:rsidRPr="008C6FD2">
        <w:rPr>
          <w:color w:val="000000"/>
        </w:rPr>
        <w:t xml:space="preserve">, M. (2014). Categories </w:t>
      </w:r>
      <w:r w:rsidR="00021E16" w:rsidRPr="008C6FD2">
        <w:rPr>
          <w:color w:val="000000"/>
        </w:rPr>
        <w:t>of</w:t>
      </w:r>
      <w:r w:rsidRPr="008C6FD2">
        <w:rPr>
          <w:color w:val="000000"/>
        </w:rPr>
        <w:t xml:space="preserve"> disability under IDEA. Retrieved from </w:t>
      </w:r>
    </w:p>
    <w:p w14:paraId="353157D2" w14:textId="20CDDA52" w:rsidR="00734CF8" w:rsidRPr="008C6FD2" w:rsidRDefault="00734CF8" w:rsidP="00F64A91">
      <w:pPr>
        <w:pStyle w:val="NormalWeb"/>
        <w:spacing w:before="0" w:beforeAutospacing="0" w:after="0" w:afterAutospacing="0" w:line="480" w:lineRule="auto"/>
        <w:ind w:firstLine="720"/>
        <w:rPr>
          <w:color w:val="000000"/>
        </w:rPr>
      </w:pPr>
      <w:r w:rsidRPr="008C6FD2">
        <w:rPr>
          <w:color w:val="000000"/>
        </w:rPr>
        <w:t xml:space="preserve">www.parentcenterhub.org/repository/categories/. </w:t>
      </w:r>
    </w:p>
    <w:p w14:paraId="4B74595A" w14:textId="73BCAC16" w:rsidR="00021E16" w:rsidRPr="008C6FD2" w:rsidRDefault="00021E16" w:rsidP="00F64A91">
      <w:pPr>
        <w:spacing w:after="0" w:line="480" w:lineRule="auto"/>
        <w:rPr>
          <w:rFonts w:ascii="Times New Roman" w:hAnsi="Times New Roman" w:cs="Times New Roman"/>
          <w:sz w:val="24"/>
          <w:szCs w:val="24"/>
        </w:rPr>
      </w:pPr>
      <w:r w:rsidRPr="008C6FD2">
        <w:rPr>
          <w:rFonts w:ascii="Times New Roman" w:hAnsi="Times New Roman" w:cs="Times New Roman"/>
          <w:sz w:val="24"/>
          <w:szCs w:val="24"/>
        </w:rPr>
        <w:t xml:space="preserve">Atherton, J. S. (2013) </w:t>
      </w:r>
      <w:r w:rsidRPr="008C6FD2">
        <w:rPr>
          <w:rFonts w:ascii="Times New Roman" w:hAnsi="Times New Roman" w:cs="Times New Roman"/>
          <w:i/>
          <w:iCs/>
          <w:sz w:val="24"/>
          <w:szCs w:val="24"/>
        </w:rPr>
        <w:t xml:space="preserve">Learning and teaching: Constructivism in learning </w:t>
      </w:r>
      <w:r w:rsidRPr="008C6FD2">
        <w:rPr>
          <w:rFonts w:ascii="Times New Roman" w:hAnsi="Times New Roman" w:cs="Times New Roman"/>
          <w:sz w:val="24"/>
          <w:szCs w:val="24"/>
        </w:rPr>
        <w:t xml:space="preserve">[On-line: UK] </w:t>
      </w:r>
    </w:p>
    <w:p w14:paraId="65F02AAD" w14:textId="6AC1D984" w:rsidR="00021E16" w:rsidRPr="008C6FD2" w:rsidRDefault="00021E16" w:rsidP="00F64A91">
      <w:pPr>
        <w:spacing w:after="0" w:line="480" w:lineRule="auto"/>
        <w:ind w:firstLine="720"/>
        <w:rPr>
          <w:rFonts w:ascii="Times New Roman" w:hAnsi="Times New Roman" w:cs="Times New Roman"/>
          <w:sz w:val="24"/>
          <w:szCs w:val="24"/>
        </w:rPr>
      </w:pPr>
      <w:r w:rsidRPr="008C6FD2">
        <w:rPr>
          <w:rFonts w:ascii="Times New Roman" w:hAnsi="Times New Roman" w:cs="Times New Roman"/>
          <w:sz w:val="24"/>
          <w:szCs w:val="24"/>
        </w:rPr>
        <w:t xml:space="preserve">Retrieved 5 December 2014 from </w:t>
      </w:r>
    </w:p>
    <w:p w14:paraId="47C0DF11" w14:textId="49A20DDB" w:rsidR="00021E16" w:rsidRPr="008C6FD2" w:rsidRDefault="00021E16" w:rsidP="00F64A91">
      <w:pPr>
        <w:spacing w:after="0" w:line="480" w:lineRule="auto"/>
        <w:ind w:firstLine="720"/>
        <w:rPr>
          <w:rFonts w:ascii="Times New Roman" w:hAnsi="Times New Roman" w:cs="Times New Roman"/>
          <w:sz w:val="24"/>
          <w:szCs w:val="24"/>
        </w:rPr>
      </w:pPr>
      <w:r w:rsidRPr="008C6FD2">
        <w:rPr>
          <w:rFonts w:ascii="Times New Roman" w:hAnsi="Times New Roman" w:cs="Times New Roman"/>
          <w:sz w:val="24"/>
          <w:szCs w:val="24"/>
        </w:rPr>
        <w:t xml:space="preserve">http://www.learningandteaching.info/learning/constructivism.htm </w:t>
      </w:r>
    </w:p>
    <w:p w14:paraId="5350B065" w14:textId="6AA2E3B3" w:rsidR="00982C46" w:rsidRPr="008C6FD2" w:rsidRDefault="00982C46" w:rsidP="00F64A91">
      <w:pPr>
        <w:pStyle w:val="NormalWeb"/>
        <w:spacing w:before="0" w:beforeAutospacing="0" w:after="0" w:afterAutospacing="0" w:line="480" w:lineRule="auto"/>
      </w:pPr>
      <w:proofErr w:type="spellStart"/>
      <w:r w:rsidRPr="008C6FD2">
        <w:t>Bibik</w:t>
      </w:r>
      <w:proofErr w:type="spellEnd"/>
      <w:r w:rsidRPr="008C6FD2">
        <w:t xml:space="preserve">, J. M., Goodwin, S. C., &amp; Omega-Smith, E. M. (2007). High school students' attitudes </w:t>
      </w:r>
    </w:p>
    <w:p w14:paraId="744D32FB" w14:textId="643A8293" w:rsidR="00982C46" w:rsidRPr="008C6FD2" w:rsidRDefault="00982C46" w:rsidP="00F64A91">
      <w:pPr>
        <w:pStyle w:val="NormalWeb"/>
        <w:spacing w:before="0" w:beforeAutospacing="0" w:after="0" w:afterAutospacing="0" w:line="480" w:lineRule="auto"/>
        <w:ind w:firstLine="720"/>
        <w:rPr>
          <w:color w:val="000000"/>
        </w:rPr>
      </w:pPr>
      <w:proofErr w:type="gramStart"/>
      <w:r w:rsidRPr="008C6FD2">
        <w:t>toward</w:t>
      </w:r>
      <w:proofErr w:type="gramEnd"/>
      <w:r w:rsidRPr="008C6FD2">
        <w:t xml:space="preserve"> physical education in Delaware. </w:t>
      </w:r>
      <w:r w:rsidRPr="008C6FD2">
        <w:rPr>
          <w:i/>
          <w:iCs/>
        </w:rPr>
        <w:t>Physical Educator</w:t>
      </w:r>
      <w:r w:rsidRPr="008C6FD2">
        <w:t xml:space="preserve">, </w:t>
      </w:r>
      <w:r w:rsidRPr="008C6FD2">
        <w:rPr>
          <w:i/>
          <w:iCs/>
        </w:rPr>
        <w:t>64</w:t>
      </w:r>
      <w:r w:rsidRPr="008C6FD2">
        <w:t>(4), 192-204.</w:t>
      </w:r>
    </w:p>
    <w:p w14:paraId="106EB9C8" w14:textId="3EC75C30" w:rsidR="00734CF8" w:rsidRPr="008C6FD2" w:rsidRDefault="00734CF8" w:rsidP="00F64A91">
      <w:pPr>
        <w:pStyle w:val="NormalWeb"/>
        <w:spacing w:before="0" w:beforeAutospacing="0" w:after="0" w:afterAutospacing="0" w:line="480" w:lineRule="auto"/>
      </w:pPr>
      <w:r w:rsidRPr="008C6FD2">
        <w:rPr>
          <w:color w:val="000000"/>
        </w:rPr>
        <w:t xml:space="preserve">Booker, K., Sass, T. R., Gill, B., &amp; Zimmer, R. (2011). The effects </w:t>
      </w:r>
      <w:r w:rsidR="00021E16" w:rsidRPr="008C6FD2">
        <w:rPr>
          <w:color w:val="000000"/>
        </w:rPr>
        <w:t>of</w:t>
      </w:r>
      <w:r w:rsidRPr="008C6FD2">
        <w:rPr>
          <w:color w:val="000000"/>
        </w:rPr>
        <w:t xml:space="preserve"> charter high schools</w:t>
      </w:r>
    </w:p>
    <w:p w14:paraId="02D9D9F1" w14:textId="0801B5A4" w:rsidR="00734CF8" w:rsidRPr="008C6FD2" w:rsidRDefault="00734CF8" w:rsidP="00F64A91">
      <w:pPr>
        <w:pStyle w:val="NormalWeb"/>
        <w:spacing w:before="0" w:beforeAutospacing="0" w:after="0" w:afterAutospacing="0" w:line="480" w:lineRule="auto"/>
        <w:ind w:left="720"/>
      </w:pPr>
      <w:proofErr w:type="gramStart"/>
      <w:r w:rsidRPr="008C6FD2">
        <w:rPr>
          <w:color w:val="000000"/>
        </w:rPr>
        <w:t>on</w:t>
      </w:r>
      <w:proofErr w:type="gramEnd"/>
      <w:r w:rsidRPr="008C6FD2">
        <w:rPr>
          <w:color w:val="000000"/>
        </w:rPr>
        <w:t xml:space="preserve"> educational attainment. </w:t>
      </w:r>
      <w:r w:rsidRPr="008C6FD2">
        <w:rPr>
          <w:i/>
          <w:iCs/>
          <w:color w:val="000000"/>
        </w:rPr>
        <w:t xml:space="preserve">Journal </w:t>
      </w:r>
      <w:r w:rsidR="00021E16" w:rsidRPr="008C6FD2">
        <w:rPr>
          <w:i/>
          <w:iCs/>
          <w:color w:val="000000"/>
        </w:rPr>
        <w:t>of</w:t>
      </w:r>
      <w:r w:rsidRPr="008C6FD2">
        <w:rPr>
          <w:i/>
          <w:iCs/>
          <w:color w:val="000000"/>
        </w:rPr>
        <w:t xml:space="preserve"> Labor Economics</w:t>
      </w:r>
      <w:r w:rsidRPr="008C6FD2">
        <w:rPr>
          <w:color w:val="000000"/>
        </w:rPr>
        <w:t xml:space="preserve">, </w:t>
      </w:r>
      <w:r w:rsidRPr="008C6FD2">
        <w:rPr>
          <w:i/>
          <w:iCs/>
          <w:color w:val="000000"/>
        </w:rPr>
        <w:t>29</w:t>
      </w:r>
      <w:r w:rsidRPr="008C6FD2">
        <w:rPr>
          <w:color w:val="000000"/>
        </w:rPr>
        <w:t>(2), 377-415.</w:t>
      </w:r>
    </w:p>
    <w:p w14:paraId="7A8AB36F" w14:textId="18BF8B61" w:rsidR="00734CF8" w:rsidRPr="008C6FD2" w:rsidRDefault="00734CF8" w:rsidP="00F64A91">
      <w:pPr>
        <w:pStyle w:val="NormalWeb"/>
        <w:spacing w:before="0" w:beforeAutospacing="0" w:after="0" w:afterAutospacing="0" w:line="480" w:lineRule="auto"/>
      </w:pPr>
      <w:r w:rsidRPr="008C6FD2">
        <w:rPr>
          <w:color w:val="000000"/>
        </w:rPr>
        <w:t xml:space="preserve">Barbour, M. K., &amp; </w:t>
      </w:r>
      <w:proofErr w:type="spellStart"/>
      <w:r w:rsidRPr="008C6FD2">
        <w:rPr>
          <w:color w:val="000000"/>
        </w:rPr>
        <w:t>Siko</w:t>
      </w:r>
      <w:proofErr w:type="spellEnd"/>
      <w:r w:rsidRPr="008C6FD2">
        <w:rPr>
          <w:color w:val="000000"/>
        </w:rPr>
        <w:t xml:space="preserve">, J. P. (2012). Virtual schooling through the eyes </w:t>
      </w:r>
      <w:r w:rsidR="00021E16" w:rsidRPr="008C6FD2">
        <w:rPr>
          <w:color w:val="000000"/>
        </w:rPr>
        <w:t>of</w:t>
      </w:r>
      <w:r w:rsidRPr="008C6FD2">
        <w:rPr>
          <w:color w:val="000000"/>
        </w:rPr>
        <w:t xml:space="preserve"> an at-risk</w:t>
      </w:r>
    </w:p>
    <w:p w14:paraId="3612B512" w14:textId="3C55DF35" w:rsidR="00734CF8" w:rsidRPr="008C6FD2" w:rsidRDefault="00734CF8" w:rsidP="00F64A91">
      <w:pPr>
        <w:pStyle w:val="NormalWeb"/>
        <w:spacing w:before="0" w:beforeAutospacing="0" w:after="0" w:afterAutospacing="0" w:line="480" w:lineRule="auto"/>
        <w:ind w:left="720"/>
      </w:pPr>
      <w:proofErr w:type="gramStart"/>
      <w:r w:rsidRPr="008C6FD2">
        <w:rPr>
          <w:color w:val="000000"/>
        </w:rPr>
        <w:t>student</w:t>
      </w:r>
      <w:proofErr w:type="gramEnd"/>
      <w:r w:rsidRPr="008C6FD2">
        <w:rPr>
          <w:color w:val="000000"/>
        </w:rPr>
        <w:t xml:space="preserve">: A case study. </w:t>
      </w:r>
      <w:r w:rsidRPr="008C6FD2">
        <w:rPr>
          <w:i/>
          <w:iCs/>
          <w:color w:val="000000"/>
        </w:rPr>
        <w:t xml:space="preserve">European Journal </w:t>
      </w:r>
      <w:r w:rsidR="00C233CD">
        <w:rPr>
          <w:i/>
          <w:iCs/>
          <w:color w:val="000000"/>
        </w:rPr>
        <w:t>o</w:t>
      </w:r>
      <w:r w:rsidR="00021E16" w:rsidRPr="008C6FD2">
        <w:rPr>
          <w:i/>
          <w:iCs/>
          <w:color w:val="000000"/>
        </w:rPr>
        <w:t>f</w:t>
      </w:r>
      <w:r w:rsidRPr="008C6FD2">
        <w:rPr>
          <w:i/>
          <w:iCs/>
          <w:color w:val="000000"/>
        </w:rPr>
        <w:t xml:space="preserve"> Open, Distance </w:t>
      </w:r>
      <w:proofErr w:type="gramStart"/>
      <w:r w:rsidRPr="008C6FD2">
        <w:rPr>
          <w:i/>
          <w:iCs/>
          <w:color w:val="000000"/>
        </w:rPr>
        <w:t>And</w:t>
      </w:r>
      <w:proofErr w:type="gramEnd"/>
      <w:r w:rsidRPr="008C6FD2">
        <w:rPr>
          <w:i/>
          <w:iCs/>
          <w:color w:val="000000"/>
        </w:rPr>
        <w:t xml:space="preserve"> E-Learning, </w:t>
      </w:r>
      <w:r w:rsidRPr="008C6FD2">
        <w:rPr>
          <w:color w:val="000000"/>
        </w:rPr>
        <w:t>(1),</w:t>
      </w:r>
    </w:p>
    <w:p w14:paraId="06B934CE" w14:textId="6EE8D558" w:rsidR="00734CF8" w:rsidRPr="008C6FD2" w:rsidRDefault="00734CF8" w:rsidP="00F64A91">
      <w:pPr>
        <w:pStyle w:val="NormalWeb"/>
        <w:spacing w:before="0" w:beforeAutospacing="0" w:after="0" w:afterAutospacing="0" w:line="480" w:lineRule="auto"/>
      </w:pPr>
      <w:r w:rsidRPr="008C6FD2">
        <w:rPr>
          <w:color w:val="000000"/>
        </w:rPr>
        <w:t xml:space="preserve">Butler, J. S., </w:t>
      </w:r>
      <w:proofErr w:type="spellStart"/>
      <w:r w:rsidRPr="008C6FD2">
        <w:rPr>
          <w:color w:val="000000"/>
        </w:rPr>
        <w:t>Carr</w:t>
      </w:r>
      <w:proofErr w:type="spellEnd"/>
      <w:r w:rsidRPr="008C6FD2">
        <w:rPr>
          <w:color w:val="000000"/>
        </w:rPr>
        <w:t xml:space="preserve">, D. A., </w:t>
      </w:r>
      <w:proofErr w:type="spellStart"/>
      <w:r w:rsidRPr="008C6FD2">
        <w:rPr>
          <w:color w:val="000000"/>
        </w:rPr>
        <w:t>Toma</w:t>
      </w:r>
      <w:proofErr w:type="spellEnd"/>
      <w:r w:rsidRPr="008C6FD2">
        <w:rPr>
          <w:color w:val="000000"/>
        </w:rPr>
        <w:t xml:space="preserve">, E. F., &amp; Zimmer, R. (2013). Choice in a world </w:t>
      </w:r>
      <w:r w:rsidR="00021E16" w:rsidRPr="008C6FD2">
        <w:rPr>
          <w:color w:val="000000"/>
        </w:rPr>
        <w:t>of</w:t>
      </w:r>
      <w:r w:rsidRPr="008C6FD2">
        <w:rPr>
          <w:color w:val="000000"/>
        </w:rPr>
        <w:t xml:space="preserve"> new school</w:t>
      </w:r>
    </w:p>
    <w:p w14:paraId="0A2B7E55" w14:textId="3868BD88" w:rsidR="00734CF8" w:rsidRPr="008C6FD2" w:rsidRDefault="00734CF8" w:rsidP="00F64A91">
      <w:pPr>
        <w:pStyle w:val="NormalWeb"/>
        <w:spacing w:before="0" w:beforeAutospacing="0" w:after="0" w:afterAutospacing="0" w:line="480" w:lineRule="auto"/>
        <w:ind w:left="720"/>
      </w:pPr>
      <w:proofErr w:type="gramStart"/>
      <w:r w:rsidRPr="008C6FD2">
        <w:rPr>
          <w:color w:val="000000"/>
        </w:rPr>
        <w:t>types</w:t>
      </w:r>
      <w:proofErr w:type="gramEnd"/>
      <w:r w:rsidRPr="008C6FD2">
        <w:rPr>
          <w:color w:val="000000"/>
        </w:rPr>
        <w:t xml:space="preserve">. </w:t>
      </w:r>
      <w:r w:rsidRPr="008C6FD2">
        <w:rPr>
          <w:i/>
          <w:iCs/>
          <w:color w:val="000000"/>
        </w:rPr>
        <w:t xml:space="preserve">Journal </w:t>
      </w:r>
      <w:r w:rsidR="00021E16" w:rsidRPr="008C6FD2">
        <w:rPr>
          <w:i/>
          <w:iCs/>
          <w:color w:val="000000"/>
        </w:rPr>
        <w:t>of</w:t>
      </w:r>
      <w:r w:rsidRPr="008C6FD2">
        <w:rPr>
          <w:i/>
          <w:iCs/>
          <w:color w:val="000000"/>
        </w:rPr>
        <w:t xml:space="preserve"> Policy Analysis &amp; Management</w:t>
      </w:r>
      <w:r w:rsidRPr="008C6FD2">
        <w:rPr>
          <w:color w:val="000000"/>
        </w:rPr>
        <w:t xml:space="preserve">, </w:t>
      </w:r>
      <w:r w:rsidRPr="008C6FD2">
        <w:rPr>
          <w:i/>
          <w:iCs/>
          <w:color w:val="000000"/>
        </w:rPr>
        <w:t>32</w:t>
      </w:r>
      <w:r w:rsidRPr="008C6FD2">
        <w:rPr>
          <w:color w:val="000000"/>
        </w:rPr>
        <w:t>(4), 785-806. doi:10.1002/pam.21711</w:t>
      </w:r>
    </w:p>
    <w:p w14:paraId="5A80AB3C" w14:textId="77777777" w:rsidR="00021E16" w:rsidRPr="008C6FD2" w:rsidRDefault="00734CF8" w:rsidP="00F64A91">
      <w:pPr>
        <w:pStyle w:val="NormalWeb"/>
        <w:spacing w:before="0" w:beforeAutospacing="0" w:after="0" w:afterAutospacing="0" w:line="480" w:lineRule="auto"/>
        <w:rPr>
          <w:color w:val="000000"/>
        </w:rPr>
      </w:pPr>
      <w:r w:rsidRPr="008C6FD2">
        <w:rPr>
          <w:color w:val="000000"/>
        </w:rPr>
        <w:t xml:space="preserve">Deming, D. J., Hastings, J. S., Kane, T. J., &amp; </w:t>
      </w:r>
      <w:proofErr w:type="spellStart"/>
      <w:r w:rsidRPr="008C6FD2">
        <w:rPr>
          <w:color w:val="000000"/>
        </w:rPr>
        <w:t>Staiger</w:t>
      </w:r>
      <w:proofErr w:type="spellEnd"/>
      <w:r w:rsidRPr="008C6FD2">
        <w:rPr>
          <w:color w:val="000000"/>
        </w:rPr>
        <w:t xml:space="preserve">, D. O. (2014). School choice, school </w:t>
      </w:r>
    </w:p>
    <w:p w14:paraId="21A41A7F" w14:textId="15360F4A" w:rsidR="00734CF8" w:rsidRPr="008C6FD2" w:rsidRDefault="00734CF8" w:rsidP="00F64A91">
      <w:pPr>
        <w:pStyle w:val="NormalWeb"/>
        <w:spacing w:before="0" w:beforeAutospacing="0" w:after="0" w:afterAutospacing="0" w:line="480" w:lineRule="auto"/>
        <w:ind w:left="720"/>
      </w:pPr>
      <w:proofErr w:type="gramStart"/>
      <w:r w:rsidRPr="008C6FD2">
        <w:rPr>
          <w:color w:val="000000"/>
        </w:rPr>
        <w:t>quality</w:t>
      </w:r>
      <w:proofErr w:type="gramEnd"/>
      <w:r w:rsidRPr="008C6FD2">
        <w:rPr>
          <w:color w:val="000000"/>
        </w:rPr>
        <w:t xml:space="preserve">, and postsecondary attainment. </w:t>
      </w:r>
      <w:r w:rsidRPr="008C6FD2">
        <w:rPr>
          <w:i/>
          <w:iCs/>
          <w:color w:val="000000"/>
        </w:rPr>
        <w:t>American Economic Review</w:t>
      </w:r>
      <w:r w:rsidRPr="008C6FD2">
        <w:rPr>
          <w:color w:val="000000"/>
        </w:rPr>
        <w:t xml:space="preserve">, </w:t>
      </w:r>
      <w:r w:rsidRPr="008C6FD2">
        <w:rPr>
          <w:i/>
          <w:iCs/>
          <w:color w:val="000000"/>
        </w:rPr>
        <w:t>104</w:t>
      </w:r>
      <w:r w:rsidRPr="008C6FD2">
        <w:rPr>
          <w:color w:val="000000"/>
        </w:rPr>
        <w:t xml:space="preserve">(3), 991-1013. </w:t>
      </w:r>
      <w:proofErr w:type="spellStart"/>
      <w:r w:rsidRPr="008C6FD2">
        <w:rPr>
          <w:color w:val="000000"/>
        </w:rPr>
        <w:t>doi:</w:t>
      </w:r>
      <w:r w:rsidRPr="008C6FD2">
        <w:t>http</w:t>
      </w:r>
      <w:proofErr w:type="spellEnd"/>
      <w:r w:rsidRPr="008C6FD2">
        <w:t>://dx.doi.org/10.1257/aer.104.3.991</w:t>
      </w:r>
    </w:p>
    <w:p w14:paraId="524384D0" w14:textId="33F588CF" w:rsidR="00FF7359" w:rsidRPr="008C6FD2" w:rsidRDefault="00FF7359" w:rsidP="00F64A91">
      <w:pPr>
        <w:pStyle w:val="NormalWeb"/>
        <w:spacing w:before="0" w:beforeAutospacing="0" w:after="0" w:afterAutospacing="0" w:line="480" w:lineRule="auto"/>
        <w:rPr>
          <w:color w:val="000000"/>
        </w:rPr>
      </w:pPr>
      <w:proofErr w:type="spellStart"/>
      <w:r w:rsidRPr="008C6FD2">
        <w:t>Farhi</w:t>
      </w:r>
      <w:proofErr w:type="spellEnd"/>
      <w:r w:rsidRPr="008C6FD2">
        <w:t xml:space="preserve">, P. (2012). Flunking the test. </w:t>
      </w:r>
      <w:r w:rsidRPr="008C6FD2">
        <w:rPr>
          <w:i/>
          <w:iCs/>
        </w:rPr>
        <w:t>American Journalism Review</w:t>
      </w:r>
      <w:r w:rsidRPr="008C6FD2">
        <w:t xml:space="preserve">, </w:t>
      </w:r>
      <w:r w:rsidRPr="008C6FD2">
        <w:rPr>
          <w:i/>
          <w:iCs/>
        </w:rPr>
        <w:t>34</w:t>
      </w:r>
      <w:r w:rsidRPr="008C6FD2">
        <w:t>(1), 26-31.</w:t>
      </w:r>
    </w:p>
    <w:p w14:paraId="2F99340F" w14:textId="3F649FE2" w:rsidR="00734CF8" w:rsidRPr="008C6FD2" w:rsidRDefault="00734CF8" w:rsidP="00F64A91">
      <w:pPr>
        <w:pStyle w:val="NormalWeb"/>
        <w:spacing w:before="0" w:beforeAutospacing="0" w:after="0" w:afterAutospacing="0" w:line="480" w:lineRule="auto"/>
        <w:rPr>
          <w:color w:val="000000"/>
        </w:rPr>
      </w:pPr>
      <w:proofErr w:type="spellStart"/>
      <w:r w:rsidRPr="008C6FD2">
        <w:rPr>
          <w:color w:val="000000"/>
        </w:rPr>
        <w:t>Fernández</w:t>
      </w:r>
      <w:proofErr w:type="spellEnd"/>
      <w:r w:rsidRPr="008C6FD2">
        <w:rPr>
          <w:color w:val="000000"/>
        </w:rPr>
        <w:t xml:space="preserve">, M., &amp; </w:t>
      </w:r>
      <w:proofErr w:type="spellStart"/>
      <w:r w:rsidRPr="008C6FD2">
        <w:rPr>
          <w:color w:val="000000"/>
        </w:rPr>
        <w:t>Valverde</w:t>
      </w:r>
      <w:proofErr w:type="spellEnd"/>
      <w:r w:rsidRPr="008C6FD2">
        <w:rPr>
          <w:color w:val="000000"/>
        </w:rPr>
        <w:t xml:space="preserve">, J. (2014). A community </w:t>
      </w:r>
      <w:r w:rsidR="00021E16" w:rsidRPr="008C6FD2">
        <w:rPr>
          <w:color w:val="000000"/>
        </w:rPr>
        <w:t>of</w:t>
      </w:r>
      <w:r w:rsidRPr="008C6FD2">
        <w:rPr>
          <w:color w:val="000000"/>
        </w:rPr>
        <w:t xml:space="preserve"> practice: An intervention model based </w:t>
      </w:r>
    </w:p>
    <w:p w14:paraId="236EE696" w14:textId="77777777" w:rsidR="00734CF8" w:rsidRPr="008C6FD2" w:rsidRDefault="00734CF8" w:rsidP="00F64A91">
      <w:pPr>
        <w:pStyle w:val="NormalWeb"/>
        <w:spacing w:before="0" w:beforeAutospacing="0" w:after="0" w:afterAutospacing="0" w:line="480" w:lineRule="auto"/>
        <w:ind w:left="720"/>
      </w:pPr>
      <w:proofErr w:type="gramStart"/>
      <w:r w:rsidRPr="008C6FD2">
        <w:rPr>
          <w:color w:val="000000"/>
        </w:rPr>
        <w:t>on</w:t>
      </w:r>
      <w:proofErr w:type="gramEnd"/>
      <w:r w:rsidRPr="008C6FD2">
        <w:rPr>
          <w:color w:val="000000"/>
        </w:rPr>
        <w:t xml:space="preserve"> computer supported collaborative learning. </w:t>
      </w:r>
      <w:proofErr w:type="spellStart"/>
      <w:r w:rsidRPr="008C6FD2">
        <w:rPr>
          <w:i/>
          <w:iCs/>
          <w:color w:val="000000"/>
        </w:rPr>
        <w:t>Comunicar</w:t>
      </w:r>
      <w:proofErr w:type="spellEnd"/>
      <w:r w:rsidRPr="008C6FD2">
        <w:rPr>
          <w:color w:val="000000"/>
        </w:rPr>
        <w:t xml:space="preserve">, </w:t>
      </w:r>
      <w:r w:rsidRPr="008C6FD2">
        <w:rPr>
          <w:i/>
          <w:iCs/>
          <w:color w:val="000000"/>
        </w:rPr>
        <w:t>21</w:t>
      </w:r>
      <w:r w:rsidRPr="008C6FD2">
        <w:rPr>
          <w:color w:val="000000"/>
        </w:rPr>
        <w:t xml:space="preserve">(42), 97-105. </w:t>
      </w:r>
      <w:proofErr w:type="gramStart"/>
      <w:r w:rsidRPr="008C6FD2">
        <w:rPr>
          <w:color w:val="000000"/>
        </w:rPr>
        <w:t>doi:</w:t>
      </w:r>
      <w:proofErr w:type="gramEnd"/>
      <w:r w:rsidRPr="008C6FD2">
        <w:rPr>
          <w:color w:val="000000"/>
        </w:rPr>
        <w:t>10.3916/C42-2014-09</w:t>
      </w:r>
    </w:p>
    <w:p w14:paraId="023AF993" w14:textId="77777777" w:rsidR="0054075E" w:rsidRPr="008C6FD2" w:rsidRDefault="0054075E" w:rsidP="00F64A91">
      <w:pPr>
        <w:pStyle w:val="NormalWeb"/>
        <w:spacing w:before="0" w:beforeAutospacing="0" w:after="0" w:afterAutospacing="0" w:line="480" w:lineRule="auto"/>
        <w:rPr>
          <w:i/>
          <w:color w:val="000000"/>
        </w:rPr>
      </w:pPr>
      <w:r w:rsidRPr="008C6FD2">
        <w:rPr>
          <w:color w:val="000000"/>
        </w:rPr>
        <w:t xml:space="preserve">Field. L. (2011, September 14). Grant targets at-risk students. </w:t>
      </w:r>
      <w:r w:rsidRPr="008C6FD2">
        <w:rPr>
          <w:i/>
          <w:color w:val="000000"/>
        </w:rPr>
        <w:t xml:space="preserve">The Marietta Daily Journal. </w:t>
      </w:r>
    </w:p>
    <w:p w14:paraId="49BAA516" w14:textId="4DB99C25" w:rsidR="0054075E" w:rsidRPr="008C6FD2" w:rsidRDefault="0054075E" w:rsidP="00F64A91">
      <w:pPr>
        <w:pStyle w:val="NormalWeb"/>
        <w:spacing w:before="0" w:beforeAutospacing="0" w:after="0" w:afterAutospacing="0" w:line="480" w:lineRule="auto"/>
        <w:ind w:firstLine="720"/>
        <w:rPr>
          <w:color w:val="000000"/>
        </w:rPr>
      </w:pPr>
      <w:r w:rsidRPr="008C6FD2">
        <w:rPr>
          <w:color w:val="000000"/>
        </w:rPr>
        <w:lastRenderedPageBreak/>
        <w:t>Retrieved from http://www.mdjonline.com/view/full_story/15509081/article-</w:t>
      </w:r>
    </w:p>
    <w:p w14:paraId="137C1867" w14:textId="185C0E5E" w:rsidR="0054075E" w:rsidRPr="008C6FD2" w:rsidRDefault="0054075E" w:rsidP="00F64A91">
      <w:pPr>
        <w:pStyle w:val="NormalWeb"/>
        <w:spacing w:before="0" w:beforeAutospacing="0" w:after="0" w:afterAutospacing="0" w:line="480" w:lineRule="auto"/>
        <w:ind w:firstLine="720"/>
        <w:rPr>
          <w:color w:val="000000"/>
        </w:rPr>
      </w:pPr>
      <w:r w:rsidRPr="008C6FD2">
        <w:rPr>
          <w:color w:val="000000"/>
        </w:rPr>
        <w:t>Grant-targets-at-risk-students.</w:t>
      </w:r>
    </w:p>
    <w:p w14:paraId="7090D8BD" w14:textId="77777777" w:rsidR="00734CF8" w:rsidRPr="008C6FD2" w:rsidRDefault="00734CF8" w:rsidP="00F64A91">
      <w:pPr>
        <w:pStyle w:val="NormalWeb"/>
        <w:spacing w:before="0" w:beforeAutospacing="0" w:after="0" w:afterAutospacing="0" w:line="480" w:lineRule="auto"/>
        <w:rPr>
          <w:i/>
          <w:iCs/>
          <w:color w:val="000000"/>
        </w:rPr>
      </w:pPr>
      <w:r w:rsidRPr="008C6FD2">
        <w:rPr>
          <w:color w:val="000000"/>
        </w:rPr>
        <w:t xml:space="preserve">Foster, A. (2014). Time for détente between charter and traditional public schools. </w:t>
      </w:r>
      <w:r w:rsidRPr="008C6FD2">
        <w:rPr>
          <w:i/>
          <w:iCs/>
          <w:color w:val="000000"/>
        </w:rPr>
        <w:t xml:space="preserve">Phi </w:t>
      </w:r>
    </w:p>
    <w:p w14:paraId="7FD7B91A" w14:textId="77777777" w:rsidR="00734CF8" w:rsidRPr="008C6FD2" w:rsidRDefault="00734CF8" w:rsidP="00F64A91">
      <w:pPr>
        <w:pStyle w:val="NormalWeb"/>
        <w:spacing w:before="0" w:beforeAutospacing="0" w:after="0" w:afterAutospacing="0" w:line="480" w:lineRule="auto"/>
        <w:ind w:left="720"/>
      </w:pPr>
      <w:r w:rsidRPr="008C6FD2">
        <w:rPr>
          <w:i/>
          <w:iCs/>
          <w:color w:val="000000"/>
        </w:rPr>
        <w:t xml:space="preserve">Delta </w:t>
      </w:r>
      <w:proofErr w:type="spellStart"/>
      <w:r w:rsidRPr="008C6FD2">
        <w:rPr>
          <w:i/>
          <w:iCs/>
          <w:color w:val="000000"/>
        </w:rPr>
        <w:t>Kappan</w:t>
      </w:r>
      <w:proofErr w:type="spellEnd"/>
      <w:r w:rsidRPr="008C6FD2">
        <w:rPr>
          <w:color w:val="000000"/>
        </w:rPr>
        <w:t xml:space="preserve">, </w:t>
      </w:r>
      <w:r w:rsidRPr="008C6FD2">
        <w:rPr>
          <w:i/>
          <w:iCs/>
          <w:color w:val="000000"/>
        </w:rPr>
        <w:t>95</w:t>
      </w:r>
      <w:r w:rsidRPr="008C6FD2">
        <w:rPr>
          <w:color w:val="000000"/>
        </w:rPr>
        <w:t xml:space="preserve">(5), 18-23. </w:t>
      </w:r>
    </w:p>
    <w:p w14:paraId="11E510C3" w14:textId="77777777" w:rsidR="00734CF8" w:rsidRPr="008C6FD2" w:rsidRDefault="00734CF8" w:rsidP="00F64A91">
      <w:pPr>
        <w:pStyle w:val="NormalWeb"/>
        <w:spacing w:before="0" w:beforeAutospacing="0" w:after="0" w:afterAutospacing="0" w:line="480" w:lineRule="auto"/>
        <w:rPr>
          <w:color w:val="000000"/>
        </w:rPr>
      </w:pPr>
      <w:r w:rsidRPr="008C6FD2">
        <w:rPr>
          <w:color w:val="000000"/>
        </w:rPr>
        <w:t xml:space="preserve">Gould, A. (2014). Doing humanities scholarship online: A case study for the literary digital </w:t>
      </w:r>
    </w:p>
    <w:p w14:paraId="1BC0B520" w14:textId="77777777" w:rsidR="00734CF8" w:rsidRPr="008C6FD2" w:rsidRDefault="00734CF8" w:rsidP="00F64A91">
      <w:pPr>
        <w:pStyle w:val="NormalWeb"/>
        <w:spacing w:before="0" w:beforeAutospacing="0" w:after="0" w:afterAutospacing="0" w:line="480" w:lineRule="auto"/>
        <w:ind w:left="720"/>
      </w:pPr>
      <w:proofErr w:type="gramStart"/>
      <w:r w:rsidRPr="008C6FD2">
        <w:rPr>
          <w:color w:val="000000"/>
        </w:rPr>
        <w:t>humanities</w:t>
      </w:r>
      <w:proofErr w:type="gramEnd"/>
      <w:r w:rsidRPr="008C6FD2">
        <w:rPr>
          <w:color w:val="000000"/>
        </w:rPr>
        <w:t xml:space="preserve"> writing course. </w:t>
      </w:r>
      <w:r w:rsidRPr="008C6FD2">
        <w:rPr>
          <w:i/>
          <w:iCs/>
          <w:color w:val="000000"/>
        </w:rPr>
        <w:t>Interdisciplinary Humanities</w:t>
      </w:r>
      <w:r w:rsidRPr="008C6FD2">
        <w:rPr>
          <w:color w:val="000000"/>
        </w:rPr>
        <w:t xml:space="preserve">, </w:t>
      </w:r>
      <w:r w:rsidRPr="008C6FD2">
        <w:rPr>
          <w:i/>
          <w:iCs/>
          <w:color w:val="000000"/>
        </w:rPr>
        <w:t>31</w:t>
      </w:r>
      <w:r w:rsidRPr="008C6FD2">
        <w:rPr>
          <w:color w:val="000000"/>
        </w:rPr>
        <w:t xml:space="preserve">(1), 23-41. </w:t>
      </w:r>
    </w:p>
    <w:p w14:paraId="4AF14D83" w14:textId="77777777" w:rsidR="00734CF8" w:rsidRPr="008C6FD2" w:rsidRDefault="00734CF8" w:rsidP="00F64A91">
      <w:pPr>
        <w:pStyle w:val="NormalWeb"/>
        <w:spacing w:before="0" w:beforeAutospacing="0" w:after="0" w:afterAutospacing="0" w:line="480" w:lineRule="auto"/>
      </w:pPr>
      <w:r w:rsidRPr="008C6FD2">
        <w:rPr>
          <w:color w:val="000000"/>
        </w:rPr>
        <w:t>Gray, N. L. (2012). School choice and achievement: The Ohio charter school experience.</w:t>
      </w:r>
    </w:p>
    <w:p w14:paraId="26377FF8" w14:textId="77777777" w:rsidR="00734CF8" w:rsidRPr="008C6FD2" w:rsidRDefault="00734CF8" w:rsidP="00F64A91">
      <w:pPr>
        <w:pStyle w:val="NormalWeb"/>
        <w:spacing w:before="0" w:beforeAutospacing="0" w:after="0" w:afterAutospacing="0" w:line="480" w:lineRule="auto"/>
        <w:ind w:left="720"/>
      </w:pPr>
      <w:r w:rsidRPr="008C6FD2">
        <w:rPr>
          <w:i/>
          <w:iCs/>
          <w:color w:val="000000"/>
        </w:rPr>
        <w:t>CATO Journal</w:t>
      </w:r>
      <w:r w:rsidRPr="008C6FD2">
        <w:rPr>
          <w:color w:val="000000"/>
        </w:rPr>
        <w:t xml:space="preserve">, </w:t>
      </w:r>
      <w:r w:rsidRPr="008C6FD2">
        <w:rPr>
          <w:i/>
          <w:iCs/>
          <w:color w:val="000000"/>
        </w:rPr>
        <w:t>32</w:t>
      </w:r>
      <w:r w:rsidRPr="008C6FD2">
        <w:rPr>
          <w:color w:val="000000"/>
        </w:rPr>
        <w:t>(3), 557-579.</w:t>
      </w:r>
    </w:p>
    <w:p w14:paraId="73D29DAD" w14:textId="1D58F855" w:rsidR="00FF7359" w:rsidRPr="008C6FD2" w:rsidRDefault="00FF7359" w:rsidP="00F64A91">
      <w:pPr>
        <w:pStyle w:val="NormalWeb"/>
        <w:spacing w:before="0" w:beforeAutospacing="0" w:after="0" w:afterAutospacing="0" w:line="480" w:lineRule="auto"/>
      </w:pPr>
      <w:proofErr w:type="spellStart"/>
      <w:r w:rsidRPr="008C6FD2">
        <w:t>Grigg</w:t>
      </w:r>
      <w:proofErr w:type="spellEnd"/>
      <w:r w:rsidRPr="008C6FD2">
        <w:t xml:space="preserve">, J. (2012). School enrollment changes and student achievement growth: A case study </w:t>
      </w:r>
    </w:p>
    <w:p w14:paraId="4FA74E0E" w14:textId="02907C91" w:rsidR="00FF7359" w:rsidRPr="008C6FD2" w:rsidRDefault="00FF7359" w:rsidP="00F64A91">
      <w:pPr>
        <w:pStyle w:val="NormalWeb"/>
        <w:spacing w:before="0" w:beforeAutospacing="0" w:after="0" w:afterAutospacing="0" w:line="480" w:lineRule="auto"/>
        <w:ind w:firstLine="720"/>
      </w:pPr>
      <w:proofErr w:type="gramStart"/>
      <w:r w:rsidRPr="008C6FD2">
        <w:t>in</w:t>
      </w:r>
      <w:proofErr w:type="gramEnd"/>
      <w:r w:rsidRPr="008C6FD2">
        <w:t xml:space="preserve"> educational disruption and continuity. </w:t>
      </w:r>
      <w:r w:rsidRPr="008C6FD2">
        <w:rPr>
          <w:i/>
          <w:iCs/>
        </w:rPr>
        <w:t xml:space="preserve">Sociology </w:t>
      </w:r>
      <w:r w:rsidR="00C233CD">
        <w:rPr>
          <w:i/>
          <w:iCs/>
        </w:rPr>
        <w:t>o</w:t>
      </w:r>
      <w:r w:rsidR="00021E16" w:rsidRPr="008C6FD2">
        <w:rPr>
          <w:i/>
          <w:iCs/>
        </w:rPr>
        <w:t>f</w:t>
      </w:r>
      <w:r w:rsidRPr="008C6FD2">
        <w:rPr>
          <w:i/>
          <w:iCs/>
        </w:rPr>
        <w:t xml:space="preserve"> Education</w:t>
      </w:r>
      <w:r w:rsidRPr="008C6FD2">
        <w:t xml:space="preserve">, </w:t>
      </w:r>
      <w:r w:rsidRPr="008C6FD2">
        <w:rPr>
          <w:i/>
          <w:iCs/>
        </w:rPr>
        <w:t>85</w:t>
      </w:r>
      <w:r w:rsidRPr="008C6FD2">
        <w:t xml:space="preserve">(4), 388-404. </w:t>
      </w:r>
    </w:p>
    <w:p w14:paraId="6A7012FB" w14:textId="77777777" w:rsidR="00FF7359" w:rsidRPr="008C6FD2" w:rsidRDefault="00FF7359" w:rsidP="00F64A91">
      <w:pPr>
        <w:pStyle w:val="NormalWeb"/>
        <w:spacing w:before="0" w:beforeAutospacing="0" w:after="0" w:afterAutospacing="0" w:line="480" w:lineRule="auto"/>
        <w:ind w:left="720"/>
      </w:pPr>
      <w:proofErr w:type="gramStart"/>
      <w:r w:rsidRPr="008C6FD2">
        <w:t>doi:</w:t>
      </w:r>
      <w:proofErr w:type="gramEnd"/>
      <w:r w:rsidRPr="008C6FD2">
        <w:t>10.1177/0038040712441374</w:t>
      </w:r>
    </w:p>
    <w:p w14:paraId="487B1D89" w14:textId="4AD680FB" w:rsidR="00DB37B6" w:rsidRPr="008C6FD2" w:rsidRDefault="00DB37B6" w:rsidP="00F64A91">
      <w:pPr>
        <w:pStyle w:val="NormalWeb"/>
        <w:spacing w:before="0" w:beforeAutospacing="0" w:after="0" w:afterAutospacing="0" w:line="480" w:lineRule="auto"/>
      </w:pPr>
      <w:r w:rsidRPr="008C6FD2">
        <w:t xml:space="preserve">Hallinan, M., &amp; </w:t>
      </w:r>
      <w:proofErr w:type="spellStart"/>
      <w:r w:rsidRPr="008C6FD2">
        <w:t>Kubitschek</w:t>
      </w:r>
      <w:proofErr w:type="spellEnd"/>
      <w:r w:rsidRPr="008C6FD2">
        <w:t xml:space="preserve">, W. N. (2012). A comparison </w:t>
      </w:r>
      <w:r w:rsidR="00021E16" w:rsidRPr="008C6FD2">
        <w:t>of</w:t>
      </w:r>
      <w:r w:rsidRPr="008C6FD2">
        <w:t xml:space="preserve"> academic achievement and </w:t>
      </w:r>
    </w:p>
    <w:p w14:paraId="65A98150" w14:textId="441CF068" w:rsidR="00DB37B6" w:rsidRPr="008C6FD2" w:rsidRDefault="00DB37B6" w:rsidP="00F64A91">
      <w:pPr>
        <w:pStyle w:val="NormalWeb"/>
        <w:spacing w:before="0" w:beforeAutospacing="0" w:after="0" w:afterAutospacing="0" w:line="480" w:lineRule="auto"/>
        <w:ind w:left="720"/>
        <w:rPr>
          <w:color w:val="000000"/>
        </w:rPr>
      </w:pPr>
      <w:proofErr w:type="gramStart"/>
      <w:r w:rsidRPr="008C6FD2">
        <w:t>adherence</w:t>
      </w:r>
      <w:proofErr w:type="gramEnd"/>
      <w:r w:rsidRPr="008C6FD2">
        <w:t xml:space="preserve"> to the common school ideal in public and Catholic schools. </w:t>
      </w:r>
      <w:r w:rsidRPr="008C6FD2">
        <w:rPr>
          <w:i/>
          <w:iCs/>
        </w:rPr>
        <w:t xml:space="preserve">Sociology </w:t>
      </w:r>
      <w:r w:rsidR="00C233CD">
        <w:rPr>
          <w:i/>
          <w:iCs/>
        </w:rPr>
        <w:t>o</w:t>
      </w:r>
      <w:r w:rsidR="00021E16" w:rsidRPr="008C6FD2">
        <w:rPr>
          <w:i/>
          <w:iCs/>
        </w:rPr>
        <w:t>f</w:t>
      </w:r>
      <w:r w:rsidRPr="008C6FD2">
        <w:rPr>
          <w:i/>
          <w:iCs/>
        </w:rPr>
        <w:t xml:space="preserve"> Education</w:t>
      </w:r>
      <w:r w:rsidRPr="008C6FD2">
        <w:t xml:space="preserve">, </w:t>
      </w:r>
      <w:r w:rsidRPr="008C6FD2">
        <w:rPr>
          <w:i/>
          <w:iCs/>
        </w:rPr>
        <w:t>85</w:t>
      </w:r>
      <w:r w:rsidRPr="008C6FD2">
        <w:t xml:space="preserve">(1), 1-22. </w:t>
      </w:r>
      <w:proofErr w:type="gramStart"/>
      <w:r w:rsidRPr="008C6FD2">
        <w:t>doi:</w:t>
      </w:r>
      <w:proofErr w:type="gramEnd"/>
      <w:r w:rsidRPr="008C6FD2">
        <w:t>10.1177/0038040711431586</w:t>
      </w:r>
    </w:p>
    <w:p w14:paraId="3A351DB8" w14:textId="2FF3B67C" w:rsidR="00734CF8" w:rsidRPr="008C6FD2" w:rsidRDefault="00734CF8" w:rsidP="00F64A91">
      <w:pPr>
        <w:pStyle w:val="NormalWeb"/>
        <w:spacing w:before="0" w:beforeAutospacing="0" w:after="0" w:afterAutospacing="0" w:line="480" w:lineRule="auto"/>
      </w:pPr>
      <w:r w:rsidRPr="008C6FD2">
        <w:rPr>
          <w:color w:val="000000"/>
        </w:rPr>
        <w:t xml:space="preserve">Hill, P. T. (2005). The supply side </w:t>
      </w:r>
      <w:r w:rsidR="00021E16" w:rsidRPr="008C6FD2">
        <w:rPr>
          <w:color w:val="000000"/>
        </w:rPr>
        <w:t>of</w:t>
      </w:r>
      <w:r w:rsidRPr="008C6FD2">
        <w:rPr>
          <w:color w:val="000000"/>
        </w:rPr>
        <w:t xml:space="preserve"> choice. </w:t>
      </w:r>
      <w:r w:rsidRPr="008C6FD2">
        <w:rPr>
          <w:i/>
          <w:iCs/>
          <w:color w:val="000000"/>
        </w:rPr>
        <w:t xml:space="preserve">Journal </w:t>
      </w:r>
      <w:r w:rsidR="00021E16" w:rsidRPr="008C6FD2">
        <w:rPr>
          <w:i/>
          <w:iCs/>
          <w:color w:val="000000"/>
        </w:rPr>
        <w:t>of</w:t>
      </w:r>
      <w:r w:rsidRPr="008C6FD2">
        <w:rPr>
          <w:i/>
          <w:iCs/>
          <w:color w:val="000000"/>
        </w:rPr>
        <w:t xml:space="preserve"> Education</w:t>
      </w:r>
      <w:r w:rsidRPr="008C6FD2">
        <w:rPr>
          <w:color w:val="000000"/>
        </w:rPr>
        <w:t xml:space="preserve">, </w:t>
      </w:r>
      <w:r w:rsidRPr="008C6FD2">
        <w:rPr>
          <w:i/>
          <w:iCs/>
          <w:color w:val="000000"/>
        </w:rPr>
        <w:t>186</w:t>
      </w:r>
      <w:r w:rsidRPr="008C6FD2">
        <w:rPr>
          <w:color w:val="000000"/>
        </w:rPr>
        <w:t>(2), 9-25.</w:t>
      </w:r>
    </w:p>
    <w:p w14:paraId="22C1E068" w14:textId="77777777" w:rsidR="00734CF8" w:rsidRPr="008C6FD2" w:rsidRDefault="00734CF8" w:rsidP="00F64A91">
      <w:pPr>
        <w:pStyle w:val="NormalWeb"/>
        <w:spacing w:before="0" w:beforeAutospacing="0" w:after="0" w:afterAutospacing="0" w:line="480" w:lineRule="auto"/>
      </w:pPr>
      <w:proofErr w:type="spellStart"/>
      <w:r w:rsidRPr="008C6FD2">
        <w:rPr>
          <w:color w:val="000000"/>
        </w:rPr>
        <w:t>Knaak</w:t>
      </w:r>
      <w:proofErr w:type="spellEnd"/>
      <w:r w:rsidRPr="008C6FD2">
        <w:rPr>
          <w:color w:val="000000"/>
        </w:rPr>
        <w:t xml:space="preserve">, W. C., &amp; </w:t>
      </w:r>
      <w:proofErr w:type="spellStart"/>
      <w:r w:rsidRPr="008C6FD2">
        <w:rPr>
          <w:color w:val="000000"/>
        </w:rPr>
        <w:t>Knaak</w:t>
      </w:r>
      <w:proofErr w:type="spellEnd"/>
      <w:r w:rsidRPr="008C6FD2">
        <w:rPr>
          <w:color w:val="000000"/>
        </w:rPr>
        <w:t>, J. T. (2013). Charter schools: Educational reform or failed initiative</w:t>
      </w:r>
      <w:proofErr w:type="gramStart"/>
      <w:r w:rsidRPr="008C6FD2">
        <w:rPr>
          <w:color w:val="000000"/>
        </w:rPr>
        <w:t>?.</w:t>
      </w:r>
      <w:proofErr w:type="gramEnd"/>
    </w:p>
    <w:p w14:paraId="02CAB0FB" w14:textId="77777777" w:rsidR="00734CF8" w:rsidRPr="008C6FD2" w:rsidRDefault="00734CF8" w:rsidP="00F64A91">
      <w:pPr>
        <w:pStyle w:val="NormalWeb"/>
        <w:spacing w:before="0" w:beforeAutospacing="0" w:after="0" w:afterAutospacing="0" w:line="480" w:lineRule="auto"/>
        <w:ind w:left="720"/>
      </w:pPr>
      <w:r w:rsidRPr="008C6FD2">
        <w:rPr>
          <w:i/>
          <w:iCs/>
          <w:color w:val="000000"/>
        </w:rPr>
        <w:t>Delta Kappa Gamma Bulletin</w:t>
      </w:r>
      <w:r w:rsidRPr="008C6FD2">
        <w:rPr>
          <w:color w:val="000000"/>
        </w:rPr>
        <w:t xml:space="preserve">, </w:t>
      </w:r>
      <w:r w:rsidRPr="008C6FD2">
        <w:rPr>
          <w:i/>
          <w:iCs/>
          <w:color w:val="000000"/>
        </w:rPr>
        <w:t>79</w:t>
      </w:r>
      <w:r w:rsidRPr="008C6FD2">
        <w:rPr>
          <w:color w:val="000000"/>
        </w:rPr>
        <w:t>(4), 45-53.</w:t>
      </w:r>
    </w:p>
    <w:p w14:paraId="257875C7" w14:textId="77777777" w:rsidR="00734CF8" w:rsidRPr="008C6FD2" w:rsidRDefault="00734CF8" w:rsidP="00F64A91">
      <w:pPr>
        <w:pStyle w:val="NormalWeb"/>
        <w:spacing w:before="0" w:beforeAutospacing="0" w:after="0" w:afterAutospacing="0" w:line="480" w:lineRule="auto"/>
      </w:pPr>
      <w:r w:rsidRPr="008C6FD2">
        <w:rPr>
          <w:color w:val="000000"/>
        </w:rPr>
        <w:t xml:space="preserve">Loeb, S., </w:t>
      </w:r>
      <w:proofErr w:type="spellStart"/>
      <w:r w:rsidRPr="008C6FD2">
        <w:rPr>
          <w:color w:val="000000"/>
        </w:rPr>
        <w:t>Valant</w:t>
      </w:r>
      <w:proofErr w:type="spellEnd"/>
      <w:r w:rsidRPr="008C6FD2">
        <w:rPr>
          <w:color w:val="000000"/>
        </w:rPr>
        <w:t xml:space="preserve">, J., &amp; </w:t>
      </w:r>
      <w:proofErr w:type="spellStart"/>
      <w:r w:rsidRPr="008C6FD2">
        <w:rPr>
          <w:color w:val="000000"/>
        </w:rPr>
        <w:t>Kasman</w:t>
      </w:r>
      <w:proofErr w:type="spellEnd"/>
      <w:r w:rsidRPr="008C6FD2">
        <w:rPr>
          <w:color w:val="000000"/>
        </w:rPr>
        <w:t>, M. (2011). Increasing choice in the market for schools: Recent</w:t>
      </w:r>
    </w:p>
    <w:p w14:paraId="194B2AE3" w14:textId="77777777" w:rsidR="00734CF8" w:rsidRPr="008C6FD2" w:rsidRDefault="00734CF8" w:rsidP="00F64A91">
      <w:pPr>
        <w:pStyle w:val="NormalWeb"/>
        <w:spacing w:before="0" w:beforeAutospacing="0" w:after="0" w:afterAutospacing="0" w:line="480" w:lineRule="auto"/>
        <w:ind w:left="720"/>
      </w:pPr>
      <w:proofErr w:type="gramStart"/>
      <w:r w:rsidRPr="008C6FD2">
        <w:rPr>
          <w:color w:val="000000"/>
        </w:rPr>
        <w:t>reforms</w:t>
      </w:r>
      <w:proofErr w:type="gramEnd"/>
      <w:r w:rsidRPr="008C6FD2">
        <w:rPr>
          <w:color w:val="000000"/>
        </w:rPr>
        <w:t xml:space="preserve"> and their effects on student achievement. </w:t>
      </w:r>
      <w:r w:rsidRPr="008C6FD2">
        <w:rPr>
          <w:i/>
          <w:iCs/>
          <w:color w:val="000000"/>
        </w:rPr>
        <w:t>National Tax Journal</w:t>
      </w:r>
      <w:r w:rsidRPr="008C6FD2">
        <w:rPr>
          <w:color w:val="000000"/>
        </w:rPr>
        <w:t xml:space="preserve">, </w:t>
      </w:r>
      <w:r w:rsidRPr="008C6FD2">
        <w:rPr>
          <w:i/>
          <w:iCs/>
          <w:color w:val="000000"/>
        </w:rPr>
        <w:t>64</w:t>
      </w:r>
      <w:r w:rsidRPr="008C6FD2">
        <w:rPr>
          <w:color w:val="000000"/>
        </w:rPr>
        <w:t>(1), 141-163.</w:t>
      </w:r>
    </w:p>
    <w:p w14:paraId="73B906E6" w14:textId="77777777" w:rsidR="00734CF8" w:rsidRPr="008C6FD2" w:rsidRDefault="00734CF8" w:rsidP="00F64A91">
      <w:pPr>
        <w:pStyle w:val="NormalWeb"/>
        <w:spacing w:before="0" w:beforeAutospacing="0" w:after="0" w:afterAutospacing="0" w:line="480" w:lineRule="auto"/>
      </w:pPr>
      <w:r w:rsidRPr="008C6FD2">
        <w:rPr>
          <w:color w:val="000000"/>
        </w:rPr>
        <w:t xml:space="preserve">Miller, N.W. &amp; </w:t>
      </w:r>
      <w:proofErr w:type="spellStart"/>
      <w:r w:rsidRPr="008C6FD2">
        <w:rPr>
          <w:color w:val="000000"/>
        </w:rPr>
        <w:t>Lassman</w:t>
      </w:r>
      <w:proofErr w:type="spellEnd"/>
      <w:r w:rsidRPr="008C6FD2">
        <w:rPr>
          <w:color w:val="000000"/>
        </w:rPr>
        <w:t>, M.E. (2013).  What are we teaching our students</w:t>
      </w:r>
      <w:proofErr w:type="gramStart"/>
      <w:r w:rsidRPr="008C6FD2">
        <w:rPr>
          <w:color w:val="000000"/>
        </w:rPr>
        <w:t>?.</w:t>
      </w:r>
      <w:proofErr w:type="gramEnd"/>
      <w:r w:rsidRPr="008C6FD2">
        <w:rPr>
          <w:color w:val="000000"/>
        </w:rPr>
        <w:t xml:space="preserve"> </w:t>
      </w:r>
      <w:r w:rsidRPr="008C6FD2">
        <w:rPr>
          <w:i/>
          <w:iCs/>
          <w:color w:val="000000"/>
        </w:rPr>
        <w:t>Education</w:t>
      </w:r>
      <w:r w:rsidRPr="008C6FD2">
        <w:rPr>
          <w:color w:val="000000"/>
        </w:rPr>
        <w:t>,</w:t>
      </w:r>
    </w:p>
    <w:p w14:paraId="1C4AADDA" w14:textId="77777777" w:rsidR="00734CF8" w:rsidRPr="008C6FD2" w:rsidRDefault="00734CF8" w:rsidP="00F64A91">
      <w:pPr>
        <w:pStyle w:val="NormalWeb"/>
        <w:spacing w:before="0" w:beforeAutospacing="0" w:after="0" w:afterAutospacing="0" w:line="480" w:lineRule="auto"/>
        <w:ind w:left="720"/>
      </w:pPr>
      <w:r w:rsidRPr="008C6FD2">
        <w:rPr>
          <w:i/>
          <w:iCs/>
          <w:color w:val="000000"/>
        </w:rPr>
        <w:t>134</w:t>
      </w:r>
      <w:r w:rsidRPr="008C6FD2">
        <w:rPr>
          <w:color w:val="000000"/>
        </w:rPr>
        <w:t>(2), 167-171.</w:t>
      </w:r>
    </w:p>
    <w:p w14:paraId="061D4EAC" w14:textId="14216781" w:rsidR="00FF7359" w:rsidRPr="008C6FD2" w:rsidRDefault="00FF7359" w:rsidP="00F64A91">
      <w:pPr>
        <w:pStyle w:val="NormalWeb"/>
        <w:spacing w:before="0" w:beforeAutospacing="0" w:after="0" w:afterAutospacing="0" w:line="480" w:lineRule="auto"/>
      </w:pPr>
      <w:r w:rsidRPr="008C6FD2">
        <w:t xml:space="preserve">Schwartz, B. (2009). Incentives, choice, education and well-being. </w:t>
      </w:r>
      <w:r w:rsidRPr="008C6FD2">
        <w:rPr>
          <w:i/>
          <w:iCs/>
        </w:rPr>
        <w:t xml:space="preserve">Oxford Review </w:t>
      </w:r>
      <w:proofErr w:type="gramStart"/>
      <w:r w:rsidR="00021E16" w:rsidRPr="008C6FD2">
        <w:rPr>
          <w:i/>
          <w:iCs/>
        </w:rPr>
        <w:t>Of</w:t>
      </w:r>
      <w:proofErr w:type="gramEnd"/>
      <w:r w:rsidRPr="008C6FD2">
        <w:rPr>
          <w:i/>
          <w:iCs/>
        </w:rPr>
        <w:t xml:space="preserve"> Education</w:t>
      </w:r>
      <w:r w:rsidRPr="008C6FD2">
        <w:t xml:space="preserve">, </w:t>
      </w:r>
    </w:p>
    <w:p w14:paraId="3CDB5539" w14:textId="2D5FE0E5" w:rsidR="00FF7359" w:rsidRPr="008C6FD2" w:rsidRDefault="00FF7359" w:rsidP="00F64A91">
      <w:pPr>
        <w:pStyle w:val="NormalWeb"/>
        <w:spacing w:before="0" w:beforeAutospacing="0" w:after="0" w:afterAutospacing="0" w:line="480" w:lineRule="auto"/>
        <w:ind w:firstLine="720"/>
      </w:pPr>
      <w:r w:rsidRPr="008C6FD2">
        <w:rPr>
          <w:i/>
          <w:iCs/>
        </w:rPr>
        <w:t>35</w:t>
      </w:r>
      <w:r w:rsidRPr="008C6FD2">
        <w:t xml:space="preserve">(3), 391-403. </w:t>
      </w:r>
      <w:proofErr w:type="gramStart"/>
      <w:r w:rsidRPr="008C6FD2">
        <w:t>doi:</w:t>
      </w:r>
      <w:proofErr w:type="gramEnd"/>
      <w:r w:rsidRPr="008C6FD2">
        <w:t>10.1080/03054980902934993</w:t>
      </w:r>
    </w:p>
    <w:p w14:paraId="2609AEA8" w14:textId="77777777" w:rsidR="00A04986" w:rsidRPr="00BB40D3" w:rsidRDefault="00A04986" w:rsidP="00F64A91">
      <w:pPr>
        <w:pStyle w:val="NormalWeb"/>
        <w:spacing w:before="0" w:beforeAutospacing="0" w:after="0" w:afterAutospacing="0" w:line="480" w:lineRule="auto"/>
        <w:rPr>
          <w:color w:val="000000"/>
        </w:rPr>
      </w:pPr>
      <w:r w:rsidRPr="00BB40D3">
        <w:rPr>
          <w:color w:val="000000"/>
        </w:rPr>
        <w:lastRenderedPageBreak/>
        <w:t xml:space="preserve">Swan, K., Garrison, D. R. &amp; Richardson, J. C. (2009). A constructivist approach to online </w:t>
      </w:r>
    </w:p>
    <w:p w14:paraId="776200D1" w14:textId="074001A2" w:rsidR="00A04986" w:rsidRPr="00BB40D3" w:rsidRDefault="00A04986" w:rsidP="00F64A91">
      <w:pPr>
        <w:pStyle w:val="NormalWeb"/>
        <w:spacing w:before="0" w:beforeAutospacing="0" w:after="0" w:afterAutospacing="0" w:line="480" w:lineRule="auto"/>
        <w:ind w:firstLine="720"/>
        <w:rPr>
          <w:i/>
          <w:color w:val="000000"/>
        </w:rPr>
      </w:pPr>
      <w:proofErr w:type="gramStart"/>
      <w:r w:rsidRPr="00BB40D3">
        <w:rPr>
          <w:color w:val="000000"/>
        </w:rPr>
        <w:t>learning</w:t>
      </w:r>
      <w:proofErr w:type="gramEnd"/>
      <w:r w:rsidRPr="00BB40D3">
        <w:rPr>
          <w:color w:val="000000"/>
        </w:rPr>
        <w:t xml:space="preserve">: the Community </w:t>
      </w:r>
      <w:r w:rsidR="00021E16" w:rsidRPr="00BB40D3">
        <w:rPr>
          <w:color w:val="000000"/>
        </w:rPr>
        <w:t>of</w:t>
      </w:r>
      <w:r w:rsidRPr="00BB40D3">
        <w:rPr>
          <w:color w:val="000000"/>
        </w:rPr>
        <w:t xml:space="preserve"> Inquiry framework. In Payne, C. R. (Ed</w:t>
      </w:r>
      <w:r w:rsidRPr="00BB40D3">
        <w:rPr>
          <w:i/>
          <w:color w:val="000000"/>
        </w:rPr>
        <w:t xml:space="preserve">.) Information </w:t>
      </w:r>
    </w:p>
    <w:p w14:paraId="2027BD54" w14:textId="77777777" w:rsidR="00A04986" w:rsidRPr="00BB40D3" w:rsidRDefault="00A04986" w:rsidP="00F64A91">
      <w:pPr>
        <w:pStyle w:val="NormalWeb"/>
        <w:spacing w:before="0" w:beforeAutospacing="0" w:after="0" w:afterAutospacing="0" w:line="480" w:lineRule="auto"/>
        <w:ind w:firstLine="720"/>
        <w:rPr>
          <w:i/>
          <w:color w:val="000000"/>
        </w:rPr>
      </w:pPr>
      <w:r w:rsidRPr="00BB40D3">
        <w:rPr>
          <w:i/>
          <w:color w:val="000000"/>
        </w:rPr>
        <w:t xml:space="preserve">Technology and Constructivism in Higher Education: Progressive Learning </w:t>
      </w:r>
    </w:p>
    <w:p w14:paraId="6DC94CCC" w14:textId="2F970DE4" w:rsidR="00A04986" w:rsidRPr="008C6FD2" w:rsidRDefault="00A04986" w:rsidP="00F64A91">
      <w:pPr>
        <w:pStyle w:val="NormalWeb"/>
        <w:spacing w:before="0" w:beforeAutospacing="0" w:after="0" w:afterAutospacing="0" w:line="480" w:lineRule="auto"/>
        <w:ind w:firstLine="720"/>
        <w:rPr>
          <w:color w:val="000000"/>
        </w:rPr>
      </w:pPr>
      <w:r w:rsidRPr="00BB40D3">
        <w:rPr>
          <w:i/>
          <w:color w:val="000000"/>
        </w:rPr>
        <w:t xml:space="preserve">Frameworks. </w:t>
      </w:r>
      <w:r w:rsidRPr="00BB40D3">
        <w:rPr>
          <w:color w:val="000000"/>
        </w:rPr>
        <w:t>Hershey, PA: IGI Global, 43-57.</w:t>
      </w:r>
    </w:p>
    <w:p w14:paraId="3E804854" w14:textId="5E9417FB" w:rsidR="00734CF8" w:rsidRPr="008C6FD2" w:rsidRDefault="00734CF8" w:rsidP="00F64A91">
      <w:pPr>
        <w:pStyle w:val="NormalWeb"/>
        <w:spacing w:before="0" w:beforeAutospacing="0" w:after="0" w:afterAutospacing="0" w:line="480" w:lineRule="auto"/>
        <w:rPr>
          <w:color w:val="000000"/>
        </w:rPr>
      </w:pPr>
      <w:r w:rsidRPr="008C6FD2">
        <w:rPr>
          <w:color w:val="000000"/>
        </w:rPr>
        <w:t xml:space="preserve">Thompson, N.L., Miller, N.C., </w:t>
      </w:r>
      <w:proofErr w:type="gramStart"/>
      <w:r w:rsidRPr="008C6FD2">
        <w:rPr>
          <w:color w:val="000000"/>
        </w:rPr>
        <w:t>&amp;  Franz</w:t>
      </w:r>
      <w:proofErr w:type="gramEnd"/>
      <w:r w:rsidRPr="008C6FD2">
        <w:rPr>
          <w:color w:val="000000"/>
        </w:rPr>
        <w:t xml:space="preserve">, D.P. (2013). Comparing online and face-to-face </w:t>
      </w:r>
    </w:p>
    <w:p w14:paraId="5A639BE0" w14:textId="4A37EF14" w:rsidR="00734CF8" w:rsidRPr="008C6FD2" w:rsidRDefault="00734CF8" w:rsidP="00F64A91">
      <w:pPr>
        <w:pStyle w:val="NormalWeb"/>
        <w:spacing w:before="0" w:beforeAutospacing="0" w:after="0" w:afterAutospacing="0" w:line="480" w:lineRule="auto"/>
        <w:ind w:left="720"/>
      </w:pPr>
      <w:proofErr w:type="gramStart"/>
      <w:r w:rsidRPr="008C6FD2">
        <w:rPr>
          <w:color w:val="000000"/>
        </w:rPr>
        <w:t>learning</w:t>
      </w:r>
      <w:proofErr w:type="gramEnd"/>
      <w:r w:rsidRPr="008C6FD2">
        <w:rPr>
          <w:color w:val="000000"/>
        </w:rPr>
        <w:t xml:space="preserve"> experiences for nontraditional students: A case study </w:t>
      </w:r>
      <w:r w:rsidR="00021E16" w:rsidRPr="008C6FD2">
        <w:rPr>
          <w:color w:val="000000"/>
        </w:rPr>
        <w:t>of</w:t>
      </w:r>
      <w:r w:rsidRPr="008C6FD2">
        <w:rPr>
          <w:color w:val="000000"/>
        </w:rPr>
        <w:t xml:space="preserve"> three online teacher education candidates. </w:t>
      </w:r>
      <w:r w:rsidRPr="008C6FD2">
        <w:rPr>
          <w:i/>
          <w:iCs/>
          <w:color w:val="000000"/>
        </w:rPr>
        <w:t xml:space="preserve">The Quarterly Review </w:t>
      </w:r>
      <w:r w:rsidR="00021E16" w:rsidRPr="008C6FD2">
        <w:rPr>
          <w:i/>
          <w:iCs/>
          <w:color w:val="000000"/>
        </w:rPr>
        <w:t>of</w:t>
      </w:r>
      <w:r w:rsidRPr="008C6FD2">
        <w:rPr>
          <w:i/>
          <w:iCs/>
          <w:color w:val="000000"/>
        </w:rPr>
        <w:t xml:space="preserve"> Distance Education, 14</w:t>
      </w:r>
      <w:r w:rsidRPr="008C6FD2">
        <w:rPr>
          <w:color w:val="000000"/>
        </w:rPr>
        <w:t>(4), 233–251.</w:t>
      </w:r>
    </w:p>
    <w:bookmarkEnd w:id="0"/>
    <w:p w14:paraId="5B2A06E8" w14:textId="77777777" w:rsidR="00734CF8" w:rsidRPr="008C6FD2" w:rsidRDefault="00734CF8" w:rsidP="00F64A91">
      <w:pPr>
        <w:spacing w:after="0" w:line="480" w:lineRule="auto"/>
        <w:rPr>
          <w:rFonts w:ascii="Times New Roman" w:hAnsi="Times New Roman" w:cs="Times New Roman"/>
          <w:sz w:val="24"/>
          <w:szCs w:val="24"/>
        </w:rPr>
      </w:pPr>
    </w:p>
    <w:p w14:paraId="05D7E321" w14:textId="77777777" w:rsidR="00A12D33" w:rsidRPr="008C6FD2" w:rsidRDefault="00A12D33" w:rsidP="00F64A91">
      <w:pPr>
        <w:spacing w:after="0" w:line="480" w:lineRule="auto"/>
        <w:rPr>
          <w:rFonts w:ascii="Times New Roman" w:hAnsi="Times New Roman" w:cs="Times New Roman"/>
          <w:sz w:val="24"/>
          <w:szCs w:val="24"/>
        </w:rPr>
      </w:pPr>
    </w:p>
    <w:p w14:paraId="761D8E48" w14:textId="77777777" w:rsidR="00AE2D20" w:rsidRDefault="00AE2D20" w:rsidP="00AE2D20">
      <w:pPr>
        <w:spacing w:after="0" w:line="480" w:lineRule="auto"/>
        <w:jc w:val="center"/>
        <w:rPr>
          <w:rFonts w:ascii="Times New Roman" w:hAnsi="Times New Roman" w:cs="Times New Roman"/>
          <w:b/>
          <w:sz w:val="24"/>
          <w:szCs w:val="24"/>
        </w:rPr>
      </w:pPr>
    </w:p>
    <w:p w14:paraId="32232D98" w14:textId="77777777" w:rsidR="00BB40D3" w:rsidRDefault="00BB40D3">
      <w:pPr>
        <w:rPr>
          <w:rFonts w:ascii="Times New Roman" w:hAnsi="Times New Roman" w:cs="Times New Roman"/>
          <w:b/>
          <w:sz w:val="24"/>
          <w:szCs w:val="24"/>
        </w:rPr>
      </w:pPr>
      <w:r>
        <w:rPr>
          <w:rFonts w:ascii="Times New Roman" w:hAnsi="Times New Roman" w:cs="Times New Roman"/>
          <w:b/>
          <w:sz w:val="24"/>
          <w:szCs w:val="24"/>
        </w:rPr>
        <w:br w:type="page"/>
      </w:r>
    </w:p>
    <w:p w14:paraId="66E84861" w14:textId="4D939760" w:rsidR="00AE2D20" w:rsidRDefault="008A658E" w:rsidP="00AE2D2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A</w:t>
      </w:r>
    </w:p>
    <w:p w14:paraId="19579077" w14:textId="77777777" w:rsidR="008A658E" w:rsidRPr="003B7553" w:rsidRDefault="008A658E" w:rsidP="008A658E">
      <w:pPr>
        <w:spacing w:after="0" w:line="480" w:lineRule="auto"/>
        <w:jc w:val="center"/>
        <w:rPr>
          <w:rFonts w:ascii="Times New Roman" w:hAnsi="Times New Roman" w:cs="Times New Roman"/>
          <w:sz w:val="24"/>
          <w:szCs w:val="24"/>
        </w:rPr>
      </w:pPr>
      <w:r w:rsidRPr="003B7553">
        <w:rPr>
          <w:rFonts w:ascii="Times New Roman" w:hAnsi="Times New Roman" w:cs="Times New Roman"/>
          <w:sz w:val="24"/>
          <w:szCs w:val="24"/>
        </w:rPr>
        <w:t>Digital Augmentation Plan</w:t>
      </w:r>
    </w:p>
    <w:p w14:paraId="4F4DD3E9" w14:textId="28FD3D00" w:rsidR="008A658E" w:rsidRDefault="005609EB" w:rsidP="008A658E">
      <w:pPr>
        <w:spacing w:after="0" w:line="480" w:lineRule="auto"/>
        <w:jc w:val="center"/>
        <w:rPr>
          <w:rFonts w:ascii="Times New Roman" w:hAnsi="Times New Roman" w:cs="Times New Roman"/>
          <w:b/>
          <w:sz w:val="24"/>
          <w:szCs w:val="24"/>
        </w:rPr>
      </w:pPr>
      <w:r>
        <w:rPr>
          <w:noProof/>
        </w:rPr>
        <w:drawing>
          <wp:inline distT="0" distB="0" distL="0" distR="0" wp14:anchorId="1619E9AA" wp14:editId="7B25EF3A">
            <wp:extent cx="4771429" cy="6047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29" cy="6047619"/>
                    </a:xfrm>
                    <a:prstGeom prst="rect">
                      <a:avLst/>
                    </a:prstGeom>
                  </pic:spPr>
                </pic:pic>
              </a:graphicData>
            </a:graphic>
          </wp:inline>
        </w:drawing>
      </w:r>
    </w:p>
    <w:p w14:paraId="7957876B" w14:textId="77777777" w:rsidR="005609EB" w:rsidRDefault="005609EB" w:rsidP="00AE2D20">
      <w:pPr>
        <w:spacing w:after="0" w:line="480" w:lineRule="auto"/>
        <w:jc w:val="center"/>
        <w:rPr>
          <w:rFonts w:ascii="Times New Roman" w:hAnsi="Times New Roman" w:cs="Times New Roman"/>
          <w:b/>
          <w:sz w:val="24"/>
          <w:szCs w:val="24"/>
        </w:rPr>
      </w:pPr>
    </w:p>
    <w:p w14:paraId="2DF2FDBF" w14:textId="77777777" w:rsidR="005609EB" w:rsidRDefault="005609EB" w:rsidP="00AE2D20">
      <w:pPr>
        <w:spacing w:after="0" w:line="480" w:lineRule="auto"/>
        <w:jc w:val="center"/>
        <w:rPr>
          <w:rFonts w:ascii="Times New Roman" w:hAnsi="Times New Roman" w:cs="Times New Roman"/>
          <w:b/>
          <w:sz w:val="24"/>
          <w:szCs w:val="24"/>
        </w:rPr>
      </w:pPr>
    </w:p>
    <w:p w14:paraId="5DFD5530" w14:textId="77777777" w:rsidR="005609EB" w:rsidRDefault="005609EB" w:rsidP="00AE2D20">
      <w:pPr>
        <w:spacing w:after="0" w:line="480" w:lineRule="auto"/>
        <w:jc w:val="center"/>
        <w:rPr>
          <w:rFonts w:ascii="Times New Roman" w:hAnsi="Times New Roman" w:cs="Times New Roman"/>
          <w:b/>
          <w:sz w:val="24"/>
          <w:szCs w:val="24"/>
        </w:rPr>
      </w:pPr>
    </w:p>
    <w:p w14:paraId="5AB9F33E" w14:textId="77777777" w:rsidR="005609EB" w:rsidRDefault="005609EB" w:rsidP="00AE2D20">
      <w:pPr>
        <w:spacing w:after="0" w:line="480" w:lineRule="auto"/>
        <w:jc w:val="center"/>
        <w:rPr>
          <w:rFonts w:ascii="Times New Roman" w:hAnsi="Times New Roman" w:cs="Times New Roman"/>
          <w:b/>
          <w:sz w:val="24"/>
          <w:szCs w:val="24"/>
        </w:rPr>
      </w:pPr>
    </w:p>
    <w:p w14:paraId="084E3074" w14:textId="16BB3833" w:rsidR="008A658E" w:rsidRDefault="00AE2D20" w:rsidP="00AE2D2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8A658E">
        <w:rPr>
          <w:rFonts w:ascii="Times New Roman" w:hAnsi="Times New Roman" w:cs="Times New Roman"/>
          <w:b/>
          <w:sz w:val="24"/>
          <w:szCs w:val="24"/>
        </w:rPr>
        <w:t xml:space="preserve">B  </w:t>
      </w:r>
    </w:p>
    <w:p w14:paraId="4E523221" w14:textId="2767BCE4" w:rsidR="00AE2D20" w:rsidRDefault="008A658E" w:rsidP="00AE2D20">
      <w:pPr>
        <w:spacing w:after="0" w:line="480" w:lineRule="auto"/>
        <w:jc w:val="center"/>
        <w:rPr>
          <w:rFonts w:ascii="Times New Roman" w:hAnsi="Times New Roman" w:cs="Times New Roman"/>
          <w:b/>
          <w:sz w:val="24"/>
          <w:szCs w:val="24"/>
        </w:rPr>
      </w:pPr>
      <w:r>
        <w:rPr>
          <w:noProof/>
        </w:rPr>
        <w:drawing>
          <wp:anchor distT="0" distB="0" distL="114300" distR="114300" simplePos="0" relativeHeight="251658240" behindDoc="0" locked="0" layoutInCell="1" allowOverlap="1" wp14:anchorId="14C943D7" wp14:editId="6D25A684">
            <wp:simplePos x="0" y="0"/>
            <wp:positionH relativeFrom="column">
              <wp:posOffset>466725</wp:posOffset>
            </wp:positionH>
            <wp:positionV relativeFrom="paragraph">
              <wp:posOffset>306705</wp:posOffset>
            </wp:positionV>
            <wp:extent cx="5610225" cy="653415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10225" cy="6534150"/>
                    </a:xfrm>
                    <a:prstGeom prst="rect">
                      <a:avLst/>
                    </a:prstGeom>
                  </pic:spPr>
                </pic:pic>
              </a:graphicData>
            </a:graphic>
            <wp14:sizeRelH relativeFrom="margin">
              <wp14:pctWidth>0</wp14:pctWidth>
            </wp14:sizeRelH>
            <wp14:sizeRelV relativeFrom="margin">
              <wp14:pctHeight>0</wp14:pctHeight>
            </wp14:sizeRelV>
          </wp:anchor>
        </w:drawing>
      </w:r>
      <w:r w:rsidRPr="008A658E">
        <w:rPr>
          <w:rFonts w:ascii="Times New Roman" w:hAnsi="Times New Roman" w:cs="Times New Roman"/>
          <w:sz w:val="24"/>
          <w:szCs w:val="24"/>
        </w:rPr>
        <w:t>Survey Instrument</w:t>
      </w:r>
    </w:p>
    <w:p w14:paraId="7A1AD23B" w14:textId="77777777" w:rsidR="008A658E" w:rsidRDefault="008A658E" w:rsidP="00AE2D20">
      <w:pPr>
        <w:spacing w:after="0" w:line="480" w:lineRule="auto"/>
        <w:jc w:val="center"/>
        <w:rPr>
          <w:rFonts w:ascii="Times New Roman" w:hAnsi="Times New Roman" w:cs="Times New Roman"/>
          <w:b/>
          <w:sz w:val="24"/>
          <w:szCs w:val="24"/>
        </w:rPr>
      </w:pPr>
    </w:p>
    <w:p w14:paraId="3051953C" w14:textId="77777777" w:rsidR="008A658E" w:rsidRDefault="008A658E" w:rsidP="00AE2D20">
      <w:pPr>
        <w:spacing w:after="0" w:line="480" w:lineRule="auto"/>
        <w:jc w:val="center"/>
        <w:rPr>
          <w:rFonts w:ascii="Times New Roman" w:hAnsi="Times New Roman" w:cs="Times New Roman"/>
          <w:b/>
          <w:sz w:val="24"/>
          <w:szCs w:val="24"/>
        </w:rPr>
      </w:pPr>
    </w:p>
    <w:p w14:paraId="5BBB023C" w14:textId="77777777" w:rsidR="008A658E" w:rsidRDefault="008A658E" w:rsidP="00AE2D20">
      <w:pPr>
        <w:spacing w:after="0" w:line="480" w:lineRule="auto"/>
        <w:jc w:val="center"/>
        <w:rPr>
          <w:rFonts w:ascii="Times New Roman" w:hAnsi="Times New Roman" w:cs="Times New Roman"/>
          <w:b/>
          <w:sz w:val="24"/>
          <w:szCs w:val="24"/>
        </w:rPr>
      </w:pPr>
    </w:p>
    <w:p w14:paraId="76FC51C4" w14:textId="4F2430F3" w:rsidR="00D2246C" w:rsidRDefault="004B160A" w:rsidP="00AE2D20">
      <w:pPr>
        <w:spacing w:after="0" w:line="480" w:lineRule="auto"/>
        <w:jc w:val="center"/>
        <w:rPr>
          <w:rFonts w:ascii="Times New Roman" w:hAnsi="Times New Roman" w:cs="Times New Roman"/>
          <w:b/>
          <w:sz w:val="24"/>
          <w:szCs w:val="24"/>
        </w:rPr>
      </w:pPr>
      <w:r>
        <w:rPr>
          <w:noProof/>
        </w:rPr>
        <w:lastRenderedPageBreak/>
        <w:drawing>
          <wp:inline distT="0" distB="0" distL="0" distR="0" wp14:anchorId="054E98B5" wp14:editId="4E694CFA">
            <wp:extent cx="6115050" cy="730687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39158" cy="7335677"/>
                    </a:xfrm>
                    <a:prstGeom prst="rect">
                      <a:avLst/>
                    </a:prstGeom>
                  </pic:spPr>
                </pic:pic>
              </a:graphicData>
            </a:graphic>
          </wp:inline>
        </w:drawing>
      </w:r>
    </w:p>
    <w:p w14:paraId="48D9BE52" w14:textId="77777777" w:rsidR="00D2246C" w:rsidRDefault="00D2246C" w:rsidP="00D2246C">
      <w:pPr>
        <w:spacing w:after="0" w:line="480" w:lineRule="auto"/>
        <w:jc w:val="center"/>
        <w:rPr>
          <w:rFonts w:ascii="Times New Roman" w:hAnsi="Times New Roman" w:cs="Times New Roman"/>
          <w:b/>
          <w:sz w:val="24"/>
          <w:szCs w:val="24"/>
        </w:rPr>
      </w:pPr>
    </w:p>
    <w:p w14:paraId="65DA664D" w14:textId="77777777" w:rsidR="008A658E" w:rsidRDefault="008A658E" w:rsidP="00D2246C">
      <w:pPr>
        <w:spacing w:after="0" w:line="480" w:lineRule="auto"/>
        <w:jc w:val="center"/>
        <w:rPr>
          <w:rFonts w:ascii="Times New Roman" w:hAnsi="Times New Roman" w:cs="Times New Roman"/>
          <w:b/>
          <w:sz w:val="24"/>
          <w:szCs w:val="24"/>
        </w:rPr>
      </w:pPr>
    </w:p>
    <w:p w14:paraId="3862B54E" w14:textId="7968CC5A" w:rsidR="00D2246C" w:rsidRDefault="003B7553" w:rsidP="00D2246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C</w:t>
      </w:r>
    </w:p>
    <w:p w14:paraId="447494C7" w14:textId="76F5DA14" w:rsidR="003B7553" w:rsidRPr="003B7553" w:rsidRDefault="003B7553" w:rsidP="00D2246C">
      <w:pPr>
        <w:spacing w:after="0" w:line="480" w:lineRule="auto"/>
        <w:jc w:val="center"/>
        <w:rPr>
          <w:rFonts w:ascii="Times New Roman" w:hAnsi="Times New Roman" w:cs="Times New Roman"/>
          <w:sz w:val="24"/>
          <w:szCs w:val="24"/>
        </w:rPr>
      </w:pPr>
      <w:r w:rsidRPr="003B7553">
        <w:rPr>
          <w:rFonts w:ascii="Times New Roman" w:hAnsi="Times New Roman" w:cs="Times New Roman"/>
          <w:sz w:val="24"/>
          <w:szCs w:val="24"/>
        </w:rPr>
        <w:t xml:space="preserve">Unit Assessment: </w:t>
      </w:r>
      <w:r w:rsidRPr="003B7553">
        <w:rPr>
          <w:rFonts w:ascii="Times New Roman" w:hAnsi="Times New Roman" w:cs="Times New Roman"/>
          <w:i/>
          <w:sz w:val="24"/>
          <w:szCs w:val="24"/>
        </w:rPr>
        <w:t xml:space="preserve">The Odyssey </w:t>
      </w:r>
      <w:r w:rsidR="00BD5002">
        <w:rPr>
          <w:rFonts w:ascii="Times New Roman" w:hAnsi="Times New Roman" w:cs="Times New Roman"/>
          <w:sz w:val="24"/>
          <w:szCs w:val="24"/>
        </w:rPr>
        <w:t>Exam</w:t>
      </w:r>
    </w:p>
    <w:p w14:paraId="42716625" w14:textId="76F5B274" w:rsidR="003B7553" w:rsidRDefault="00893E81" w:rsidP="00D2246C">
      <w:pPr>
        <w:spacing w:after="0" w:line="480" w:lineRule="auto"/>
        <w:jc w:val="center"/>
        <w:rPr>
          <w:rFonts w:ascii="Times New Roman" w:hAnsi="Times New Roman" w:cs="Times New Roman"/>
          <w:b/>
          <w:sz w:val="24"/>
          <w:szCs w:val="24"/>
        </w:rPr>
      </w:pPr>
      <w:r>
        <w:rPr>
          <w:noProof/>
        </w:rPr>
        <w:drawing>
          <wp:inline distT="0" distB="0" distL="0" distR="0" wp14:anchorId="4ACC04B3" wp14:editId="32D06303">
            <wp:extent cx="5686425" cy="747931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95436" cy="7491170"/>
                    </a:xfrm>
                    <a:prstGeom prst="rect">
                      <a:avLst/>
                    </a:prstGeom>
                  </pic:spPr>
                </pic:pic>
              </a:graphicData>
            </a:graphic>
          </wp:inline>
        </w:drawing>
      </w:r>
    </w:p>
    <w:p w14:paraId="7F733D42" w14:textId="1F72FA8F" w:rsidR="00893E81" w:rsidRDefault="00893E81" w:rsidP="00D2246C">
      <w:pPr>
        <w:spacing w:after="0" w:line="480" w:lineRule="auto"/>
        <w:jc w:val="center"/>
        <w:rPr>
          <w:rFonts w:ascii="Times New Roman" w:hAnsi="Times New Roman" w:cs="Times New Roman"/>
          <w:b/>
          <w:sz w:val="24"/>
          <w:szCs w:val="24"/>
        </w:rPr>
      </w:pPr>
      <w:r>
        <w:rPr>
          <w:noProof/>
        </w:rPr>
        <w:lastRenderedPageBreak/>
        <w:drawing>
          <wp:inline distT="0" distB="0" distL="0" distR="0" wp14:anchorId="1902EFFB" wp14:editId="5B9E825A">
            <wp:extent cx="5923280" cy="665797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25893" cy="6660912"/>
                    </a:xfrm>
                    <a:prstGeom prst="rect">
                      <a:avLst/>
                    </a:prstGeom>
                  </pic:spPr>
                </pic:pic>
              </a:graphicData>
            </a:graphic>
          </wp:inline>
        </w:drawing>
      </w:r>
    </w:p>
    <w:p w14:paraId="5F5AFE4E" w14:textId="77777777" w:rsidR="00E1548A" w:rsidRDefault="00E1548A" w:rsidP="00D2246C">
      <w:pPr>
        <w:spacing w:after="0" w:line="480" w:lineRule="auto"/>
        <w:jc w:val="center"/>
        <w:rPr>
          <w:rFonts w:ascii="Times New Roman" w:hAnsi="Times New Roman" w:cs="Times New Roman"/>
          <w:b/>
          <w:sz w:val="24"/>
          <w:szCs w:val="24"/>
        </w:rPr>
      </w:pPr>
    </w:p>
    <w:p w14:paraId="40DAD259" w14:textId="77777777" w:rsidR="00E1548A" w:rsidRDefault="00E1548A" w:rsidP="00D2246C">
      <w:pPr>
        <w:spacing w:after="0" w:line="480" w:lineRule="auto"/>
        <w:jc w:val="center"/>
        <w:rPr>
          <w:rFonts w:ascii="Times New Roman" w:hAnsi="Times New Roman" w:cs="Times New Roman"/>
          <w:b/>
          <w:sz w:val="24"/>
          <w:szCs w:val="24"/>
        </w:rPr>
      </w:pPr>
    </w:p>
    <w:p w14:paraId="25C47C45" w14:textId="77777777" w:rsidR="00E1548A" w:rsidRDefault="00E1548A" w:rsidP="00D2246C">
      <w:pPr>
        <w:spacing w:after="0" w:line="480" w:lineRule="auto"/>
        <w:jc w:val="center"/>
        <w:rPr>
          <w:rFonts w:ascii="Times New Roman" w:hAnsi="Times New Roman" w:cs="Times New Roman"/>
          <w:b/>
          <w:sz w:val="24"/>
          <w:szCs w:val="24"/>
        </w:rPr>
      </w:pPr>
    </w:p>
    <w:p w14:paraId="7DE03808" w14:textId="77777777" w:rsidR="00E1548A" w:rsidRDefault="00E1548A" w:rsidP="00D2246C">
      <w:pPr>
        <w:spacing w:after="0" w:line="480" w:lineRule="auto"/>
        <w:jc w:val="center"/>
        <w:rPr>
          <w:rFonts w:ascii="Times New Roman" w:hAnsi="Times New Roman" w:cs="Times New Roman"/>
          <w:b/>
          <w:sz w:val="24"/>
          <w:szCs w:val="24"/>
        </w:rPr>
      </w:pPr>
    </w:p>
    <w:p w14:paraId="3112C437" w14:textId="01B40B13" w:rsidR="00E1548A" w:rsidRDefault="00E1548A" w:rsidP="00D2246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D</w:t>
      </w:r>
    </w:p>
    <w:p w14:paraId="60253D3E" w14:textId="6ADCA87D" w:rsidR="004E3A1E" w:rsidRDefault="004E3A1E" w:rsidP="00D2246C">
      <w:pPr>
        <w:spacing w:after="0" w:line="480" w:lineRule="auto"/>
        <w:jc w:val="center"/>
        <w:rPr>
          <w:rFonts w:ascii="Times New Roman" w:hAnsi="Times New Roman" w:cs="Times New Roman"/>
          <w:sz w:val="24"/>
          <w:szCs w:val="24"/>
        </w:rPr>
      </w:pPr>
      <w:r>
        <w:rPr>
          <w:noProof/>
        </w:rPr>
        <w:drawing>
          <wp:inline distT="0" distB="0" distL="0" distR="0" wp14:anchorId="2E38ADF6" wp14:editId="4F76753B">
            <wp:extent cx="5028571" cy="5790476"/>
            <wp:effectExtent l="0" t="0" r="63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28571" cy="5790476"/>
                    </a:xfrm>
                    <a:prstGeom prst="rect">
                      <a:avLst/>
                    </a:prstGeom>
                  </pic:spPr>
                </pic:pic>
              </a:graphicData>
            </a:graphic>
          </wp:inline>
        </w:drawing>
      </w:r>
    </w:p>
    <w:p w14:paraId="0E7C417D" w14:textId="01D8F577" w:rsidR="004E3A1E" w:rsidRDefault="004E3A1E" w:rsidP="00D2246C">
      <w:pPr>
        <w:spacing w:after="0" w:line="480" w:lineRule="auto"/>
        <w:jc w:val="center"/>
        <w:rPr>
          <w:rFonts w:ascii="Times New Roman" w:hAnsi="Times New Roman" w:cs="Times New Roman"/>
          <w:sz w:val="24"/>
          <w:szCs w:val="24"/>
        </w:rPr>
      </w:pPr>
      <w:r>
        <w:rPr>
          <w:noProof/>
        </w:rPr>
        <w:lastRenderedPageBreak/>
        <w:drawing>
          <wp:inline distT="0" distB="0" distL="0" distR="0" wp14:anchorId="7B4D800A" wp14:editId="6735E71C">
            <wp:extent cx="4914286" cy="307619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14286" cy="3076190"/>
                    </a:xfrm>
                    <a:prstGeom prst="rect">
                      <a:avLst/>
                    </a:prstGeom>
                  </pic:spPr>
                </pic:pic>
              </a:graphicData>
            </a:graphic>
          </wp:inline>
        </w:drawing>
      </w:r>
    </w:p>
    <w:p w14:paraId="19F00819" w14:textId="55DE5B5D" w:rsidR="004E3A1E" w:rsidRDefault="004E3A1E" w:rsidP="00D2246C">
      <w:pPr>
        <w:spacing w:after="0" w:line="480" w:lineRule="auto"/>
        <w:jc w:val="center"/>
        <w:rPr>
          <w:rFonts w:ascii="Times New Roman" w:hAnsi="Times New Roman" w:cs="Times New Roman"/>
          <w:sz w:val="24"/>
          <w:szCs w:val="24"/>
        </w:rPr>
      </w:pPr>
      <w:r>
        <w:rPr>
          <w:noProof/>
        </w:rPr>
        <w:lastRenderedPageBreak/>
        <w:drawing>
          <wp:inline distT="0" distB="0" distL="0" distR="0" wp14:anchorId="2403CFB1" wp14:editId="414381FB">
            <wp:extent cx="4838095" cy="6304762"/>
            <wp:effectExtent l="0" t="0" r="63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38095" cy="6304762"/>
                    </a:xfrm>
                    <a:prstGeom prst="rect">
                      <a:avLst/>
                    </a:prstGeom>
                  </pic:spPr>
                </pic:pic>
              </a:graphicData>
            </a:graphic>
          </wp:inline>
        </w:drawing>
      </w:r>
    </w:p>
    <w:p w14:paraId="3A1F1D84" w14:textId="3E6B8B22" w:rsidR="004E3A1E" w:rsidRPr="00E1548A" w:rsidRDefault="004E3A1E" w:rsidP="00D2246C">
      <w:pPr>
        <w:spacing w:after="0" w:line="480" w:lineRule="auto"/>
        <w:jc w:val="center"/>
        <w:rPr>
          <w:rFonts w:ascii="Times New Roman" w:hAnsi="Times New Roman" w:cs="Times New Roman"/>
          <w:sz w:val="24"/>
          <w:szCs w:val="24"/>
        </w:rPr>
      </w:pPr>
      <w:r>
        <w:rPr>
          <w:noProof/>
        </w:rPr>
        <w:lastRenderedPageBreak/>
        <w:drawing>
          <wp:inline distT="0" distB="0" distL="0" distR="0" wp14:anchorId="3EC55C23" wp14:editId="346C7AD0">
            <wp:extent cx="4866667" cy="60285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66667" cy="6028571"/>
                    </a:xfrm>
                    <a:prstGeom prst="rect">
                      <a:avLst/>
                    </a:prstGeom>
                  </pic:spPr>
                </pic:pic>
              </a:graphicData>
            </a:graphic>
          </wp:inline>
        </w:drawing>
      </w:r>
    </w:p>
    <w:sectPr w:rsidR="004E3A1E" w:rsidRPr="00E1548A" w:rsidSect="006957B1">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B1ADB" w14:textId="77777777" w:rsidR="00307301" w:rsidRDefault="00307301" w:rsidP="00A12D33">
      <w:pPr>
        <w:spacing w:after="0" w:line="240" w:lineRule="auto"/>
      </w:pPr>
      <w:r>
        <w:separator/>
      </w:r>
    </w:p>
  </w:endnote>
  <w:endnote w:type="continuationSeparator" w:id="0">
    <w:p w14:paraId="1AF47406" w14:textId="77777777" w:rsidR="00307301" w:rsidRDefault="00307301" w:rsidP="00A12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48297" w14:textId="77777777" w:rsidR="00307301" w:rsidRDefault="00307301" w:rsidP="00A12D33">
      <w:pPr>
        <w:spacing w:after="0" w:line="240" w:lineRule="auto"/>
      </w:pPr>
      <w:r>
        <w:separator/>
      </w:r>
    </w:p>
  </w:footnote>
  <w:footnote w:type="continuationSeparator" w:id="0">
    <w:p w14:paraId="65D18607" w14:textId="77777777" w:rsidR="00307301" w:rsidRDefault="00307301" w:rsidP="00A12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D10A3" w14:textId="3B8B6060" w:rsidR="009245BC" w:rsidRPr="006957B1" w:rsidRDefault="009245BC">
    <w:pPr>
      <w:pStyle w:val="Header"/>
      <w:jc w:val="right"/>
      <w:rPr>
        <w:rFonts w:ascii="Times New Roman" w:hAnsi="Times New Roman" w:cs="Times New Roman"/>
        <w:sz w:val="24"/>
        <w:szCs w:val="24"/>
      </w:rPr>
    </w:pPr>
    <w:r w:rsidRPr="006957B1">
      <w:rPr>
        <w:rFonts w:ascii="Times New Roman" w:hAnsi="Times New Roman" w:cs="Times New Roman"/>
        <w:sz w:val="24"/>
        <w:szCs w:val="24"/>
      </w:rPr>
      <w:t xml:space="preserve">KEEPING STUDENTS IN PUBLIC </w:t>
    </w:r>
    <w:r>
      <w:rPr>
        <w:rFonts w:ascii="Times New Roman" w:hAnsi="Times New Roman" w:cs="Times New Roman"/>
        <w:sz w:val="24"/>
        <w:szCs w:val="24"/>
      </w:rPr>
      <w:t>S</w:t>
    </w:r>
    <w:r w:rsidRPr="006957B1">
      <w:rPr>
        <w:rFonts w:ascii="Times New Roman" w:hAnsi="Times New Roman" w:cs="Times New Roman"/>
        <w:sz w:val="24"/>
        <w:szCs w:val="24"/>
      </w:rPr>
      <w:t>CHOOLS</w:t>
    </w:r>
    <w:r w:rsidRPr="006957B1">
      <w:rPr>
        <w:rFonts w:ascii="Times New Roman" w:hAnsi="Times New Roman" w:cs="Times New Roman"/>
        <w:sz w:val="24"/>
        <w:szCs w:val="24"/>
      </w:rPr>
      <w:tab/>
      <w:t xml:space="preserve"> </w:t>
    </w:r>
    <w:sdt>
      <w:sdtPr>
        <w:rPr>
          <w:rFonts w:ascii="Times New Roman" w:hAnsi="Times New Roman" w:cs="Times New Roman"/>
          <w:sz w:val="24"/>
          <w:szCs w:val="24"/>
        </w:rPr>
        <w:id w:val="-1556163770"/>
        <w:docPartObj>
          <w:docPartGallery w:val="Page Numbers (Top of Page)"/>
          <w:docPartUnique/>
        </w:docPartObj>
      </w:sdtPr>
      <w:sdtEndPr>
        <w:rPr>
          <w:noProof/>
        </w:rPr>
      </w:sdtEndPr>
      <w:sdtContent>
        <w:r w:rsidRPr="006957B1">
          <w:rPr>
            <w:rFonts w:ascii="Times New Roman" w:hAnsi="Times New Roman" w:cs="Times New Roman"/>
            <w:sz w:val="24"/>
            <w:szCs w:val="24"/>
          </w:rPr>
          <w:fldChar w:fldCharType="begin"/>
        </w:r>
        <w:r w:rsidRPr="006957B1">
          <w:rPr>
            <w:rFonts w:ascii="Times New Roman" w:hAnsi="Times New Roman" w:cs="Times New Roman"/>
            <w:sz w:val="24"/>
            <w:szCs w:val="24"/>
          </w:rPr>
          <w:instrText xml:space="preserve"> PAGE   \* MERGEFORMAT </w:instrText>
        </w:r>
        <w:r w:rsidRPr="006957B1">
          <w:rPr>
            <w:rFonts w:ascii="Times New Roman" w:hAnsi="Times New Roman" w:cs="Times New Roman"/>
            <w:sz w:val="24"/>
            <w:szCs w:val="24"/>
          </w:rPr>
          <w:fldChar w:fldCharType="separate"/>
        </w:r>
        <w:r w:rsidR="00654DA4">
          <w:rPr>
            <w:rFonts w:ascii="Times New Roman" w:hAnsi="Times New Roman" w:cs="Times New Roman"/>
            <w:noProof/>
            <w:sz w:val="24"/>
            <w:szCs w:val="24"/>
          </w:rPr>
          <w:t>21</w:t>
        </w:r>
        <w:r w:rsidRPr="006957B1">
          <w:rPr>
            <w:rFonts w:ascii="Times New Roman" w:hAnsi="Times New Roman" w:cs="Times New Roman"/>
            <w:noProof/>
            <w:sz w:val="24"/>
            <w:szCs w:val="24"/>
          </w:rPr>
          <w:fldChar w:fldCharType="end"/>
        </w:r>
      </w:sdtContent>
    </w:sdt>
  </w:p>
  <w:p w14:paraId="6B64253C" w14:textId="77777777" w:rsidR="009245BC" w:rsidRDefault="00924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597DE" w14:textId="60247015" w:rsidR="009245BC" w:rsidRPr="006957B1" w:rsidRDefault="009245BC">
    <w:pPr>
      <w:pStyle w:val="Header"/>
      <w:jc w:val="right"/>
      <w:rPr>
        <w:rFonts w:ascii="Times New Roman" w:hAnsi="Times New Roman" w:cs="Times New Roman"/>
        <w:sz w:val="24"/>
        <w:szCs w:val="24"/>
      </w:rPr>
    </w:pPr>
    <w:r w:rsidRPr="006957B1">
      <w:rPr>
        <w:rFonts w:ascii="Times New Roman" w:hAnsi="Times New Roman" w:cs="Times New Roman"/>
        <w:sz w:val="24"/>
        <w:szCs w:val="24"/>
      </w:rPr>
      <w:t xml:space="preserve">Running head: KEEPING STUDENTS IN PUBLIC SCHOOLS </w:t>
    </w:r>
    <w:r w:rsidRPr="006957B1">
      <w:rPr>
        <w:rFonts w:ascii="Times New Roman" w:hAnsi="Times New Roman" w:cs="Times New Roman"/>
        <w:sz w:val="24"/>
        <w:szCs w:val="24"/>
      </w:rPr>
      <w:tab/>
    </w:r>
    <w:sdt>
      <w:sdtPr>
        <w:rPr>
          <w:rFonts w:ascii="Times New Roman" w:hAnsi="Times New Roman" w:cs="Times New Roman"/>
          <w:sz w:val="24"/>
          <w:szCs w:val="24"/>
        </w:rPr>
        <w:id w:val="1947736809"/>
        <w:docPartObj>
          <w:docPartGallery w:val="Page Numbers (Top of Page)"/>
          <w:docPartUnique/>
        </w:docPartObj>
      </w:sdtPr>
      <w:sdtEndPr>
        <w:rPr>
          <w:noProof/>
        </w:rPr>
      </w:sdtEndPr>
      <w:sdtContent>
        <w:r w:rsidRPr="006957B1">
          <w:rPr>
            <w:rFonts w:ascii="Times New Roman" w:hAnsi="Times New Roman" w:cs="Times New Roman"/>
            <w:sz w:val="24"/>
            <w:szCs w:val="24"/>
          </w:rPr>
          <w:fldChar w:fldCharType="begin"/>
        </w:r>
        <w:r w:rsidRPr="006957B1">
          <w:rPr>
            <w:rFonts w:ascii="Times New Roman" w:hAnsi="Times New Roman" w:cs="Times New Roman"/>
            <w:sz w:val="24"/>
            <w:szCs w:val="24"/>
          </w:rPr>
          <w:instrText xml:space="preserve"> PAGE   \* MERGEFORMAT </w:instrText>
        </w:r>
        <w:r w:rsidRPr="006957B1">
          <w:rPr>
            <w:rFonts w:ascii="Times New Roman" w:hAnsi="Times New Roman" w:cs="Times New Roman"/>
            <w:sz w:val="24"/>
            <w:szCs w:val="24"/>
          </w:rPr>
          <w:fldChar w:fldCharType="separate"/>
        </w:r>
        <w:r w:rsidR="0095402F">
          <w:rPr>
            <w:rFonts w:ascii="Times New Roman" w:hAnsi="Times New Roman" w:cs="Times New Roman"/>
            <w:noProof/>
            <w:sz w:val="24"/>
            <w:szCs w:val="24"/>
          </w:rPr>
          <w:t>1</w:t>
        </w:r>
        <w:r w:rsidRPr="006957B1">
          <w:rPr>
            <w:rFonts w:ascii="Times New Roman" w:hAnsi="Times New Roman" w:cs="Times New Roman"/>
            <w:noProof/>
            <w:sz w:val="24"/>
            <w:szCs w:val="24"/>
          </w:rPr>
          <w:fldChar w:fldCharType="end"/>
        </w:r>
      </w:sdtContent>
    </w:sdt>
  </w:p>
  <w:p w14:paraId="6C6EE48D" w14:textId="77777777" w:rsidR="009245BC" w:rsidRDefault="00924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F710F"/>
    <w:multiLevelType w:val="hybridMultilevel"/>
    <w:tmpl w:val="3454E95C"/>
    <w:lvl w:ilvl="0" w:tplc="4DD40D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9763C"/>
    <w:multiLevelType w:val="hybridMultilevel"/>
    <w:tmpl w:val="C1B496F2"/>
    <w:lvl w:ilvl="0" w:tplc="F6D8843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545D3"/>
    <w:multiLevelType w:val="hybridMultilevel"/>
    <w:tmpl w:val="F62C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5F1E7E"/>
    <w:multiLevelType w:val="hybridMultilevel"/>
    <w:tmpl w:val="ECF0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C15BD6"/>
    <w:multiLevelType w:val="hybridMultilevel"/>
    <w:tmpl w:val="89062FF8"/>
    <w:lvl w:ilvl="0" w:tplc="4DD40D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33"/>
    <w:rsid w:val="00021E16"/>
    <w:rsid w:val="000474F5"/>
    <w:rsid w:val="00050934"/>
    <w:rsid w:val="000554CB"/>
    <w:rsid w:val="00093F8E"/>
    <w:rsid w:val="0009510D"/>
    <w:rsid w:val="000A3678"/>
    <w:rsid w:val="000E4D71"/>
    <w:rsid w:val="000F433B"/>
    <w:rsid w:val="00105B02"/>
    <w:rsid w:val="0011485F"/>
    <w:rsid w:val="00125A03"/>
    <w:rsid w:val="00186865"/>
    <w:rsid w:val="0019078D"/>
    <w:rsid w:val="0019114A"/>
    <w:rsid w:val="001C3AD8"/>
    <w:rsid w:val="001C54C6"/>
    <w:rsid w:val="001C56FA"/>
    <w:rsid w:val="001E4424"/>
    <w:rsid w:val="00215561"/>
    <w:rsid w:val="00292D58"/>
    <w:rsid w:val="00293579"/>
    <w:rsid w:val="00294AA7"/>
    <w:rsid w:val="002A4863"/>
    <w:rsid w:val="002A5426"/>
    <w:rsid w:val="002A6BFE"/>
    <w:rsid w:val="002B3361"/>
    <w:rsid w:val="002C232E"/>
    <w:rsid w:val="002F30E8"/>
    <w:rsid w:val="00307301"/>
    <w:rsid w:val="003132AD"/>
    <w:rsid w:val="003537B5"/>
    <w:rsid w:val="00377700"/>
    <w:rsid w:val="00385D4E"/>
    <w:rsid w:val="00390921"/>
    <w:rsid w:val="003B7553"/>
    <w:rsid w:val="003F243C"/>
    <w:rsid w:val="0043106D"/>
    <w:rsid w:val="00437A21"/>
    <w:rsid w:val="0044420B"/>
    <w:rsid w:val="00493283"/>
    <w:rsid w:val="004B160A"/>
    <w:rsid w:val="004B1AFD"/>
    <w:rsid w:val="004E3A1E"/>
    <w:rsid w:val="004F3E30"/>
    <w:rsid w:val="0054075E"/>
    <w:rsid w:val="0055408E"/>
    <w:rsid w:val="005609EB"/>
    <w:rsid w:val="005B5B17"/>
    <w:rsid w:val="00654DA4"/>
    <w:rsid w:val="006627D7"/>
    <w:rsid w:val="00676DB2"/>
    <w:rsid w:val="00690612"/>
    <w:rsid w:val="0069199D"/>
    <w:rsid w:val="00692BEE"/>
    <w:rsid w:val="006957B1"/>
    <w:rsid w:val="006A6DFA"/>
    <w:rsid w:val="006E0F36"/>
    <w:rsid w:val="006F3EE6"/>
    <w:rsid w:val="00706611"/>
    <w:rsid w:val="00734CF8"/>
    <w:rsid w:val="00740C3F"/>
    <w:rsid w:val="007511C9"/>
    <w:rsid w:val="00767C83"/>
    <w:rsid w:val="007753FC"/>
    <w:rsid w:val="007806B9"/>
    <w:rsid w:val="007B4B07"/>
    <w:rsid w:val="007E1016"/>
    <w:rsid w:val="007F0F40"/>
    <w:rsid w:val="007F3136"/>
    <w:rsid w:val="0080478D"/>
    <w:rsid w:val="00812AC4"/>
    <w:rsid w:val="00893E81"/>
    <w:rsid w:val="008A658E"/>
    <w:rsid w:val="008B1FF0"/>
    <w:rsid w:val="008B2608"/>
    <w:rsid w:val="008C6FD2"/>
    <w:rsid w:val="008D6367"/>
    <w:rsid w:val="008F5620"/>
    <w:rsid w:val="008F6950"/>
    <w:rsid w:val="009245BC"/>
    <w:rsid w:val="009279C7"/>
    <w:rsid w:val="009346C0"/>
    <w:rsid w:val="00940561"/>
    <w:rsid w:val="00942CBF"/>
    <w:rsid w:val="009514FD"/>
    <w:rsid w:val="00953766"/>
    <w:rsid w:val="0095402F"/>
    <w:rsid w:val="009720F0"/>
    <w:rsid w:val="00972C93"/>
    <w:rsid w:val="00982C46"/>
    <w:rsid w:val="009E54C8"/>
    <w:rsid w:val="00A04986"/>
    <w:rsid w:val="00A1267C"/>
    <w:rsid w:val="00A12D33"/>
    <w:rsid w:val="00A156A9"/>
    <w:rsid w:val="00A47B94"/>
    <w:rsid w:val="00A505D9"/>
    <w:rsid w:val="00A6751C"/>
    <w:rsid w:val="00A92784"/>
    <w:rsid w:val="00AC1812"/>
    <w:rsid w:val="00AD12C3"/>
    <w:rsid w:val="00AE2D20"/>
    <w:rsid w:val="00AE34BD"/>
    <w:rsid w:val="00B11EBB"/>
    <w:rsid w:val="00B21C97"/>
    <w:rsid w:val="00B6711D"/>
    <w:rsid w:val="00BA1734"/>
    <w:rsid w:val="00BA6DB9"/>
    <w:rsid w:val="00BB40D3"/>
    <w:rsid w:val="00BD43B8"/>
    <w:rsid w:val="00BD5002"/>
    <w:rsid w:val="00BE16F2"/>
    <w:rsid w:val="00BE5C1F"/>
    <w:rsid w:val="00BE6709"/>
    <w:rsid w:val="00BF3A47"/>
    <w:rsid w:val="00C17710"/>
    <w:rsid w:val="00C233CD"/>
    <w:rsid w:val="00C41AD1"/>
    <w:rsid w:val="00CB6866"/>
    <w:rsid w:val="00CC2F7C"/>
    <w:rsid w:val="00CD526F"/>
    <w:rsid w:val="00CE5944"/>
    <w:rsid w:val="00CF046F"/>
    <w:rsid w:val="00D03769"/>
    <w:rsid w:val="00D0382F"/>
    <w:rsid w:val="00D17DA7"/>
    <w:rsid w:val="00D2246C"/>
    <w:rsid w:val="00D2768C"/>
    <w:rsid w:val="00D86585"/>
    <w:rsid w:val="00DA4CED"/>
    <w:rsid w:val="00DB37B6"/>
    <w:rsid w:val="00DC16D6"/>
    <w:rsid w:val="00DC7463"/>
    <w:rsid w:val="00DD58AB"/>
    <w:rsid w:val="00DE4B0D"/>
    <w:rsid w:val="00E01680"/>
    <w:rsid w:val="00E1548A"/>
    <w:rsid w:val="00E30189"/>
    <w:rsid w:val="00E5767F"/>
    <w:rsid w:val="00E57793"/>
    <w:rsid w:val="00E60AEE"/>
    <w:rsid w:val="00E85F33"/>
    <w:rsid w:val="00EB714A"/>
    <w:rsid w:val="00EB7357"/>
    <w:rsid w:val="00EC6613"/>
    <w:rsid w:val="00ED3B36"/>
    <w:rsid w:val="00F64A91"/>
    <w:rsid w:val="00F83814"/>
    <w:rsid w:val="00F90D5F"/>
    <w:rsid w:val="00FA6110"/>
    <w:rsid w:val="00FD6E7C"/>
    <w:rsid w:val="00F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291D2"/>
  <w15:chartTrackingRefBased/>
  <w15:docId w15:val="{E352F2EF-D74B-4B36-92C1-C981A8B8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D33"/>
  </w:style>
  <w:style w:type="paragraph" w:styleId="Footer">
    <w:name w:val="footer"/>
    <w:basedOn w:val="Normal"/>
    <w:link w:val="FooterChar"/>
    <w:uiPriority w:val="99"/>
    <w:unhideWhenUsed/>
    <w:rsid w:val="00A12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D33"/>
  </w:style>
  <w:style w:type="paragraph" w:styleId="NormalWeb">
    <w:name w:val="Normal (Web)"/>
    <w:basedOn w:val="Normal"/>
    <w:uiPriority w:val="99"/>
    <w:unhideWhenUsed/>
    <w:rsid w:val="00294A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16D6"/>
    <w:rPr>
      <w:sz w:val="16"/>
      <w:szCs w:val="16"/>
    </w:rPr>
  </w:style>
  <w:style w:type="paragraph" w:styleId="CommentText">
    <w:name w:val="annotation text"/>
    <w:basedOn w:val="Normal"/>
    <w:link w:val="CommentTextChar"/>
    <w:uiPriority w:val="99"/>
    <w:unhideWhenUsed/>
    <w:rsid w:val="00DC16D6"/>
    <w:pPr>
      <w:spacing w:line="240" w:lineRule="auto"/>
    </w:pPr>
    <w:rPr>
      <w:sz w:val="20"/>
      <w:szCs w:val="20"/>
    </w:rPr>
  </w:style>
  <w:style w:type="character" w:customStyle="1" w:styleId="CommentTextChar">
    <w:name w:val="Comment Text Char"/>
    <w:basedOn w:val="DefaultParagraphFont"/>
    <w:link w:val="CommentText"/>
    <w:uiPriority w:val="99"/>
    <w:rsid w:val="00DC16D6"/>
    <w:rPr>
      <w:sz w:val="20"/>
      <w:szCs w:val="20"/>
    </w:rPr>
  </w:style>
  <w:style w:type="paragraph" w:styleId="CommentSubject">
    <w:name w:val="annotation subject"/>
    <w:basedOn w:val="CommentText"/>
    <w:next w:val="CommentText"/>
    <w:link w:val="CommentSubjectChar"/>
    <w:uiPriority w:val="99"/>
    <w:semiHidden/>
    <w:unhideWhenUsed/>
    <w:rsid w:val="00DC16D6"/>
    <w:rPr>
      <w:b/>
      <w:bCs/>
    </w:rPr>
  </w:style>
  <w:style w:type="character" w:customStyle="1" w:styleId="CommentSubjectChar">
    <w:name w:val="Comment Subject Char"/>
    <w:basedOn w:val="CommentTextChar"/>
    <w:link w:val="CommentSubject"/>
    <w:uiPriority w:val="99"/>
    <w:semiHidden/>
    <w:rsid w:val="00DC16D6"/>
    <w:rPr>
      <w:b/>
      <w:bCs/>
      <w:sz w:val="20"/>
      <w:szCs w:val="20"/>
    </w:rPr>
  </w:style>
  <w:style w:type="paragraph" w:styleId="BalloonText">
    <w:name w:val="Balloon Text"/>
    <w:basedOn w:val="Normal"/>
    <w:link w:val="BalloonTextChar"/>
    <w:uiPriority w:val="99"/>
    <w:semiHidden/>
    <w:unhideWhenUsed/>
    <w:rsid w:val="00DC1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6D6"/>
    <w:rPr>
      <w:rFonts w:ascii="Segoe UI" w:hAnsi="Segoe UI" w:cs="Segoe UI"/>
      <w:sz w:val="18"/>
      <w:szCs w:val="18"/>
    </w:rPr>
  </w:style>
  <w:style w:type="character" w:styleId="Hyperlink">
    <w:name w:val="Hyperlink"/>
    <w:basedOn w:val="DefaultParagraphFont"/>
    <w:uiPriority w:val="99"/>
    <w:unhideWhenUsed/>
    <w:rsid w:val="00734CF8"/>
    <w:rPr>
      <w:color w:val="0000FF"/>
      <w:u w:val="single"/>
    </w:rPr>
  </w:style>
  <w:style w:type="paragraph" w:styleId="ListParagraph">
    <w:name w:val="List Paragraph"/>
    <w:basedOn w:val="Normal"/>
    <w:uiPriority w:val="34"/>
    <w:qFormat/>
    <w:rsid w:val="00DC7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51947">
      <w:bodyDiv w:val="1"/>
      <w:marLeft w:val="0"/>
      <w:marRight w:val="0"/>
      <w:marTop w:val="0"/>
      <w:marBottom w:val="0"/>
      <w:divBdr>
        <w:top w:val="none" w:sz="0" w:space="0" w:color="auto"/>
        <w:left w:val="none" w:sz="0" w:space="0" w:color="auto"/>
        <w:bottom w:val="none" w:sz="0" w:space="0" w:color="auto"/>
        <w:right w:val="none" w:sz="0" w:space="0" w:color="auto"/>
      </w:divBdr>
      <w:divsChild>
        <w:div w:id="665673801">
          <w:marLeft w:val="0"/>
          <w:marRight w:val="0"/>
          <w:marTop w:val="0"/>
          <w:marBottom w:val="0"/>
          <w:divBdr>
            <w:top w:val="none" w:sz="0" w:space="0" w:color="auto"/>
            <w:left w:val="none" w:sz="0" w:space="0" w:color="auto"/>
            <w:bottom w:val="none" w:sz="0" w:space="0" w:color="auto"/>
            <w:right w:val="none" w:sz="0" w:space="0" w:color="auto"/>
          </w:divBdr>
        </w:div>
        <w:div w:id="67001394">
          <w:marLeft w:val="0"/>
          <w:marRight w:val="0"/>
          <w:marTop w:val="0"/>
          <w:marBottom w:val="0"/>
          <w:divBdr>
            <w:top w:val="none" w:sz="0" w:space="0" w:color="auto"/>
            <w:left w:val="none" w:sz="0" w:space="0" w:color="auto"/>
            <w:bottom w:val="none" w:sz="0" w:space="0" w:color="auto"/>
            <w:right w:val="none" w:sz="0" w:space="0" w:color="auto"/>
          </w:divBdr>
        </w:div>
        <w:div w:id="506555126">
          <w:marLeft w:val="0"/>
          <w:marRight w:val="0"/>
          <w:marTop w:val="0"/>
          <w:marBottom w:val="0"/>
          <w:divBdr>
            <w:top w:val="none" w:sz="0" w:space="0" w:color="auto"/>
            <w:left w:val="none" w:sz="0" w:space="0" w:color="auto"/>
            <w:bottom w:val="none" w:sz="0" w:space="0" w:color="auto"/>
            <w:right w:val="none" w:sz="0" w:space="0" w:color="auto"/>
          </w:divBdr>
        </w:div>
      </w:divsChild>
    </w:div>
    <w:div w:id="165209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880F2-9D02-4D53-8395-F1453556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32</Pages>
  <Words>5994</Words>
  <Characters>34172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dc:creator>
  <cp:keywords/>
  <dc:description/>
  <cp:lastModifiedBy>Irving</cp:lastModifiedBy>
  <cp:revision>12</cp:revision>
  <dcterms:created xsi:type="dcterms:W3CDTF">2014-12-06T05:24:00Z</dcterms:created>
  <dcterms:modified xsi:type="dcterms:W3CDTF">2015-04-13T21:35:00Z</dcterms:modified>
</cp:coreProperties>
</file>